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A43" w:rsidRPr="0001753C" w:rsidRDefault="00793A43" w:rsidP="007470F9">
      <w:pPr>
        <w:pStyle w:val="Title"/>
      </w:pPr>
      <w:r w:rsidRPr="0001753C">
        <w:t xml:space="preserve">Учебно-лабораторный стенд </w:t>
      </w:r>
    </w:p>
    <w:p w:rsidR="00793A43" w:rsidRDefault="00793A43" w:rsidP="002E49AB">
      <w:pPr>
        <w:pStyle w:val="Heading1"/>
      </w:pPr>
      <w:r w:rsidRPr="0001753C">
        <w:t>Назначение</w:t>
      </w:r>
    </w:p>
    <w:p w:rsidR="00793A43" w:rsidRPr="00BF37F1" w:rsidRDefault="00793A43" w:rsidP="00C65B08">
      <w:pPr>
        <w:spacing w:after="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05pt;margin-top:6.2pt;width:194.1pt;height:157.05pt;z-index:251663360;visibility:visible;mso-wrap-distance-bottom:36.85pt">
            <v:imagedata r:id="rId7" o:title=""/>
            <w10:wrap type="square"/>
          </v:shape>
        </w:pict>
      </w:r>
      <w:r w:rsidRPr="00BF37F1">
        <w:t>Полноценное изучение естественно-научных дисциплин школьниками, учащимися СПО, студентами ВУЗов невозможно без выполнения опытов, лабораторных работ, проведения самостоятельных исследований.</w:t>
      </w:r>
    </w:p>
    <w:p w:rsidR="00793A43" w:rsidRPr="00BF37F1" w:rsidRDefault="00793A43" w:rsidP="00C65B08">
      <w:pPr>
        <w:spacing w:after="60"/>
      </w:pPr>
      <w:r w:rsidRPr="00BF37F1">
        <w:t>Комплекс предназначен для изучения различных физических явлений, свойств электрических цепей и электронных схем, а также формирования и развития навыков практической работы с современными измерительными приборами. В его состав входят одно или несколько рабочих мест.</w:t>
      </w:r>
    </w:p>
    <w:p w:rsidR="00793A43" w:rsidRDefault="00793A43" w:rsidP="00C65B08">
      <w:pPr>
        <w:spacing w:after="240"/>
      </w:pPr>
      <w:r w:rsidRPr="00BF37F1">
        <w:t>Рабочее место состоит из панели индикации и управления, объединяющей два источника питания, два генератора сигналов, цифровые вольтметры, фазометр, цифровой осциллограф–характериограф, и измерительно-коммутационного модуля, позволяющего собирать различные электрические и электронные схемы.</w:t>
      </w:r>
    </w:p>
    <w:p w:rsidR="00793A43" w:rsidRDefault="00793A43" w:rsidP="002E49AB">
      <w:pPr>
        <w:pStyle w:val="Heading1"/>
      </w:pPr>
      <w:r w:rsidRPr="00BF37F1">
        <w:t>Отличительные особенности комплекса</w:t>
      </w:r>
    </w:p>
    <w:p w:rsidR="00793A43" w:rsidRPr="00BF37F1" w:rsidRDefault="00793A43" w:rsidP="0001753C">
      <w:pPr>
        <w:numPr>
          <w:ilvl w:val="0"/>
          <w:numId w:val="5"/>
        </w:numPr>
        <w:ind w:left="284" w:hanging="284"/>
      </w:pPr>
      <w:r w:rsidRPr="00BF37F1">
        <w:rPr>
          <w:b/>
          <w:bCs/>
        </w:rPr>
        <w:t>универсальность</w:t>
      </w:r>
      <w:r w:rsidRPr="00BF37F1">
        <w:t xml:space="preserve"> - типовая платформа обеспечивает изучение как базовых дисциплин «Электричество и магнетизм», «Основы электротехники», «Электрические машины», «Полупроводниковые приборы», «Основы электроники», «Логические элементы и схемы ЭВМ», так и специальных дисциплин;</w:t>
      </w:r>
    </w:p>
    <w:p w:rsidR="00793A43" w:rsidRPr="00BF37F1" w:rsidRDefault="00793A43" w:rsidP="0001753C">
      <w:pPr>
        <w:numPr>
          <w:ilvl w:val="0"/>
          <w:numId w:val="5"/>
        </w:numPr>
        <w:tabs>
          <w:tab w:val="left" w:pos="284"/>
        </w:tabs>
        <w:ind w:left="284" w:hanging="284"/>
      </w:pPr>
      <w:r w:rsidRPr="00BF37F1">
        <w:rPr>
          <w:b/>
          <w:bCs/>
        </w:rPr>
        <w:t xml:space="preserve">мобильность </w:t>
      </w:r>
      <w:r w:rsidRPr="00BF37F1">
        <w:t>- малые габариты и вес элементов рабочего места, заменяющего целую группу приборов, позволяют быстро трансформировать учебный класс в лабораторию;</w:t>
      </w:r>
    </w:p>
    <w:p w:rsidR="00793A43" w:rsidRPr="00BF37F1" w:rsidRDefault="00793A43" w:rsidP="0001753C">
      <w:pPr>
        <w:numPr>
          <w:ilvl w:val="0"/>
          <w:numId w:val="5"/>
        </w:numPr>
        <w:tabs>
          <w:tab w:val="left" w:pos="284"/>
        </w:tabs>
        <w:ind w:left="284" w:hanging="284"/>
      </w:pPr>
      <w:r w:rsidRPr="00BF37F1">
        <w:rPr>
          <w:b/>
          <w:bCs/>
        </w:rPr>
        <w:t>реализм</w:t>
      </w:r>
      <w:r w:rsidRPr="00BF37F1">
        <w:t xml:space="preserve"> - органы управления и способы отображения результатов измерений соответствуют эргономике современных приборов;</w:t>
      </w:r>
    </w:p>
    <w:p w:rsidR="00793A43" w:rsidRPr="00BF37F1" w:rsidRDefault="00793A43" w:rsidP="0001753C">
      <w:pPr>
        <w:numPr>
          <w:ilvl w:val="0"/>
          <w:numId w:val="5"/>
        </w:numPr>
        <w:tabs>
          <w:tab w:val="left" w:pos="284"/>
        </w:tabs>
        <w:ind w:left="284" w:hanging="284"/>
      </w:pPr>
      <w:r w:rsidRPr="00BF37F1">
        <w:rPr>
          <w:b/>
          <w:bCs/>
        </w:rPr>
        <w:t>информативность</w:t>
      </w:r>
      <w:r w:rsidRPr="00BF37F1">
        <w:t xml:space="preserve"> - возможность наблюдения совокупности характеристик, экспери</w:t>
      </w:r>
      <w:r>
        <w:t>мен</w:t>
      </w:r>
      <w:r w:rsidRPr="00BF37F1">
        <w:t>тально полученных при различных условиях, позволяет учащимся глубже понять суть изучаемых процессов и</w:t>
      </w:r>
      <w:r>
        <w:br/>
      </w:r>
      <w:r w:rsidRPr="00BF37F1">
        <w:t>явлений;</w:t>
      </w:r>
    </w:p>
    <w:p w:rsidR="00793A43" w:rsidRPr="00BF37F1" w:rsidRDefault="00793A43" w:rsidP="0001753C">
      <w:pPr>
        <w:numPr>
          <w:ilvl w:val="0"/>
          <w:numId w:val="5"/>
        </w:numPr>
        <w:tabs>
          <w:tab w:val="left" w:pos="284"/>
        </w:tabs>
        <w:ind w:left="284" w:hanging="284"/>
      </w:pPr>
      <w:r w:rsidRPr="00BF37F1">
        <w:rPr>
          <w:b/>
          <w:bCs/>
        </w:rPr>
        <w:t>интерактивность</w:t>
      </w:r>
      <w:r w:rsidRPr="00BF37F1">
        <w:t xml:space="preserve"> - впервые преподаватель имеет возможность объективно оценить активность каждого ученика и корректировать его действия в процессе обучения;</w:t>
      </w:r>
    </w:p>
    <w:p w:rsidR="00793A43" w:rsidRPr="00BF37F1" w:rsidRDefault="00793A43" w:rsidP="00C65B08">
      <w:pPr>
        <w:numPr>
          <w:ilvl w:val="0"/>
          <w:numId w:val="5"/>
        </w:numPr>
        <w:tabs>
          <w:tab w:val="left" w:pos="284"/>
        </w:tabs>
        <w:spacing w:after="240"/>
        <w:ind w:left="284" w:hanging="284"/>
      </w:pPr>
      <w:r w:rsidRPr="00BF37F1">
        <w:rPr>
          <w:b/>
          <w:bCs/>
        </w:rPr>
        <w:t>автономность и комплексирование</w:t>
      </w:r>
      <w:r w:rsidRPr="00BF37F1">
        <w:t xml:space="preserve"> - каждое рабочее место функционирует автономно и не требует подключения компьютера. Вместе с тем, все они могут быть объединены локальной вычислительной сетью и подключены к компьютеру преподавателя.</w:t>
      </w:r>
    </w:p>
    <w:p w:rsidR="00793A43" w:rsidRDefault="00793A43" w:rsidP="002E49AB">
      <w:pPr>
        <w:pStyle w:val="Heading1"/>
      </w:pPr>
      <w:r w:rsidRPr="00BF37F1">
        <w:t>Принципиально новые возможности комплекса</w:t>
      </w:r>
    </w:p>
    <w:p w:rsidR="00793A43" w:rsidRPr="00A56906" w:rsidRDefault="00793A43" w:rsidP="0001753C">
      <w:r>
        <w:t>Р</w:t>
      </w:r>
      <w:r w:rsidRPr="00BF37F1">
        <w:t>егистрация АЧХ и ФЧХ исследуемых цепей – позволяют существенно улучшить уровень практической подготовки студентов за счет интенсификации учебного процесса и реализации возможности наглядной демонстрации влияния изменения параметров схемы (переменного резистора, параметров катушки индуктивности и емкости) на вид АЧХ и ФЧХ. Это позволило заметно развить изучение явлений резонанса и частотных свойств электрических цепей.</w:t>
      </w:r>
    </w:p>
    <w:p w:rsidR="00793A43" w:rsidRPr="007470F9" w:rsidRDefault="00793A43" w:rsidP="007470F9">
      <w:pPr>
        <w:pStyle w:val="Title"/>
      </w:pPr>
      <w:r>
        <w:rPr>
          <w:noProof/>
        </w:rPr>
        <w:pict>
          <v:group id="_x0000_s1027" style="position:absolute;left:0;text-align:left;margin-left:38pt;margin-top:3.25pt;width:407.15pt;height:165.35pt;z-index:251664384" coordorigin="1894,12549" coordsize="8143,3307">
            <v:shape id="_x0000_s1028" type="#_x0000_t75" style="position:absolute;left:2367;top:12549;width:7296;height:2546" o:regroupid="7">
              <v:imagedata r:id="rId8" o:title=""/>
            </v:shape>
            <v:shapetype id="_x0000_t202" coordsize="21600,21600" o:spt="202" path="m,l,21600r21600,l21600,xe">
              <v:stroke joinstyle="miter"/>
              <v:path gradientshapeok="t" o:connecttype="rect"/>
            </v:shapetype>
            <v:shape id="_x0000_s1029" type="#_x0000_t202" style="position:absolute;left:1894;top:15143;width:8143;height:713" o:regroupid="7" strokecolor="white">
              <v:textbox style="mso-next-textbox:#_x0000_s1029">
                <w:txbxContent>
                  <w:p w:rsidR="00793A43" w:rsidRPr="00BF37F1" w:rsidRDefault="00793A43" w:rsidP="0001753C">
                    <w:pPr>
                      <w:jc w:val="center"/>
                    </w:pPr>
                    <w:r w:rsidRPr="00BF37F1">
                      <w:t>Изменения добротности последовательного колебательного контура при малом изменении резонансной частоты в случаях использования элементов L-C и 2L-C/2</w:t>
                    </w:r>
                  </w:p>
                </w:txbxContent>
              </v:textbox>
            </v:shape>
          </v:group>
        </w:pict>
      </w:r>
      <w:r>
        <w:br w:type="page"/>
      </w:r>
      <w:r w:rsidRPr="00E93979">
        <w:t xml:space="preserve">Многоканальная система накачки и термостатирования </w:t>
      </w:r>
      <w:r>
        <w:br/>
      </w:r>
      <w:r w:rsidRPr="00E93979">
        <w:t>линеек лазерных диодов MCPS-120</w:t>
      </w:r>
    </w:p>
    <w:p w:rsidR="00793A43" w:rsidRPr="007470F9" w:rsidRDefault="00793A43" w:rsidP="002E49AB">
      <w:pPr>
        <w:pStyle w:val="Heading1"/>
      </w:pPr>
      <w:r w:rsidRPr="00327335">
        <w:t xml:space="preserve"> Назначение</w:t>
      </w:r>
    </w:p>
    <w:p w:rsidR="00793A43" w:rsidRDefault="00793A43" w:rsidP="0002127F">
      <w:pPr>
        <w:rPr>
          <w:rFonts w:ascii="OfficinaSansCTT" w:hAnsi="OfficinaSansCTT" w:cs="OfficinaSansCTT"/>
        </w:rPr>
      </w:pPr>
      <w:r>
        <w:t>Система</w:t>
      </w:r>
      <w:r>
        <w:rPr>
          <w:rFonts w:ascii="OfficinaSansCTT" w:hAnsi="OfficinaSansCTT" w:cs="OfficinaSansCTT"/>
        </w:rPr>
        <w:t xml:space="preserve"> </w:t>
      </w:r>
      <w:r>
        <w:t>интеллектуальных</w:t>
      </w:r>
      <w:r>
        <w:rPr>
          <w:rFonts w:ascii="OfficinaSansCTT" w:hAnsi="OfficinaSansCTT" w:cs="OfficinaSansCTT"/>
        </w:rPr>
        <w:t xml:space="preserve"> </w:t>
      </w:r>
      <w:r>
        <w:t>модулей</w:t>
      </w:r>
      <w:r>
        <w:rPr>
          <w:rFonts w:ascii="OfficinaSansCTT" w:hAnsi="OfficinaSansCTT" w:cs="OfficinaSansCTT"/>
        </w:rPr>
        <w:t xml:space="preserve">, </w:t>
      </w:r>
      <w:r>
        <w:t>связанных</w:t>
      </w:r>
      <w:r>
        <w:rPr>
          <w:rFonts w:ascii="OfficinaSansCTT" w:hAnsi="OfficinaSansCTT" w:cs="OfficinaSansCTT"/>
        </w:rPr>
        <w:t xml:space="preserve"> </w:t>
      </w:r>
      <w:r>
        <w:t>помехоустойчивой</w:t>
      </w:r>
      <w:r>
        <w:rPr>
          <w:rFonts w:ascii="OfficinaSansCTT" w:hAnsi="OfficinaSansCTT" w:cs="OfficinaSansCTT"/>
        </w:rPr>
        <w:t xml:space="preserve"> </w:t>
      </w:r>
      <w:r>
        <w:t>локальной</w:t>
      </w:r>
      <w:r>
        <w:rPr>
          <w:rFonts w:ascii="OfficinaSansCTT" w:hAnsi="OfficinaSansCTT" w:cs="OfficinaSansCTT"/>
        </w:rPr>
        <w:t xml:space="preserve"> </w:t>
      </w:r>
      <w:r>
        <w:t>сетью</w:t>
      </w:r>
      <w:r>
        <w:rPr>
          <w:rFonts w:ascii="OfficinaSansCTT" w:hAnsi="OfficinaSansCTT" w:cs="OfficinaSansCTT"/>
        </w:rPr>
        <w:t xml:space="preserve"> CAN, </w:t>
      </w:r>
      <w:r>
        <w:t>обеспечивает</w:t>
      </w:r>
      <w:r>
        <w:rPr>
          <w:rFonts w:ascii="OfficinaSansCTT" w:hAnsi="OfficinaSansCTT" w:cs="OfficinaSansCTT"/>
        </w:rPr>
        <w:t xml:space="preserve"> </w:t>
      </w:r>
      <w:r>
        <w:t>синхронное</w:t>
      </w:r>
      <w:r>
        <w:rPr>
          <w:rFonts w:ascii="OfficinaSansCTT" w:hAnsi="OfficinaSansCTT" w:cs="OfficinaSansCTT"/>
        </w:rPr>
        <w:t xml:space="preserve"> </w:t>
      </w:r>
      <w:r>
        <w:t>формирование</w:t>
      </w:r>
      <w:r>
        <w:rPr>
          <w:rFonts w:ascii="OfficinaSansCTT" w:hAnsi="OfficinaSansCTT" w:cs="OfficinaSansCTT"/>
        </w:rPr>
        <w:t xml:space="preserve"> </w:t>
      </w:r>
      <w:r>
        <w:t>высокостабильных</w:t>
      </w:r>
      <w:r>
        <w:rPr>
          <w:rFonts w:ascii="OfficinaSansCTT" w:hAnsi="OfficinaSansCTT" w:cs="OfficinaSansCTT"/>
        </w:rPr>
        <w:t xml:space="preserve"> </w:t>
      </w:r>
      <w:r>
        <w:t>импульсов</w:t>
      </w:r>
      <w:r>
        <w:rPr>
          <w:rFonts w:ascii="OfficinaSansCTT" w:hAnsi="OfficinaSansCTT" w:cs="OfficinaSansCTT"/>
        </w:rPr>
        <w:t xml:space="preserve"> </w:t>
      </w:r>
      <w:r>
        <w:t>тока</w:t>
      </w:r>
      <w:r>
        <w:rPr>
          <w:rFonts w:ascii="OfficinaSansCTT" w:hAnsi="OfficinaSansCTT" w:cs="OfficinaSansCTT"/>
        </w:rPr>
        <w:t xml:space="preserve"> </w:t>
      </w:r>
      <w:r>
        <w:t>накачки</w:t>
      </w:r>
      <w:r>
        <w:rPr>
          <w:rFonts w:ascii="OfficinaSansCTT" w:hAnsi="OfficinaSansCTT" w:cs="OfficinaSansCTT"/>
        </w:rPr>
        <w:t xml:space="preserve"> </w:t>
      </w:r>
      <w:r>
        <w:t>одной</w:t>
      </w:r>
      <w:r>
        <w:rPr>
          <w:rFonts w:ascii="OfficinaSansCTT" w:hAnsi="OfficinaSansCTT" w:cs="OfficinaSansCTT"/>
        </w:rPr>
        <w:t xml:space="preserve"> </w:t>
      </w:r>
      <w:r>
        <w:t>или</w:t>
      </w:r>
      <w:r>
        <w:rPr>
          <w:rFonts w:ascii="OfficinaSansCTT" w:hAnsi="OfficinaSansCTT" w:cs="OfficinaSansCTT"/>
        </w:rPr>
        <w:t xml:space="preserve"> </w:t>
      </w:r>
      <w:r>
        <w:t>нескольких</w:t>
      </w:r>
      <w:r>
        <w:rPr>
          <w:rFonts w:ascii="OfficinaSansCTT" w:hAnsi="OfficinaSansCTT" w:cs="OfficinaSansCTT"/>
        </w:rPr>
        <w:t xml:space="preserve"> </w:t>
      </w:r>
      <w:r>
        <w:t>линеек</w:t>
      </w:r>
      <w:r>
        <w:rPr>
          <w:rFonts w:ascii="OfficinaSansCTT" w:hAnsi="OfficinaSansCTT" w:cs="OfficinaSansCTT"/>
        </w:rPr>
        <w:t xml:space="preserve"> </w:t>
      </w:r>
      <w:r>
        <w:t>лазерных</w:t>
      </w:r>
      <w:r>
        <w:rPr>
          <w:rFonts w:ascii="OfficinaSansCTT" w:hAnsi="OfficinaSansCTT" w:cs="OfficinaSansCTT"/>
        </w:rPr>
        <w:t xml:space="preserve"> </w:t>
      </w:r>
      <w:r>
        <w:t>диодов</w:t>
      </w:r>
      <w:r>
        <w:rPr>
          <w:rFonts w:ascii="OfficinaSansCTT" w:hAnsi="OfficinaSansCTT" w:cs="OfficinaSansCTT"/>
        </w:rPr>
        <w:t xml:space="preserve"> </w:t>
      </w:r>
      <w:r>
        <w:t>и</w:t>
      </w:r>
      <w:r>
        <w:rPr>
          <w:rFonts w:ascii="OfficinaSansCTT" w:hAnsi="OfficinaSansCTT" w:cs="OfficinaSansCTT"/>
        </w:rPr>
        <w:t xml:space="preserve"> </w:t>
      </w:r>
      <w:r>
        <w:t>автоматическое</w:t>
      </w:r>
      <w:r>
        <w:rPr>
          <w:rFonts w:ascii="OfficinaSansCTT" w:hAnsi="OfficinaSansCTT" w:cs="OfficinaSansCTT"/>
        </w:rPr>
        <w:t xml:space="preserve"> </w:t>
      </w:r>
      <w:r>
        <w:t>поддержание</w:t>
      </w:r>
      <w:r>
        <w:rPr>
          <w:rFonts w:ascii="OfficinaSansCTT" w:hAnsi="OfficinaSansCTT" w:cs="OfficinaSansCTT"/>
        </w:rPr>
        <w:t xml:space="preserve"> </w:t>
      </w:r>
      <w:r>
        <w:t>заданной</w:t>
      </w:r>
      <w:r>
        <w:rPr>
          <w:rFonts w:ascii="OfficinaSansCTT" w:hAnsi="OfficinaSansCTT" w:cs="OfficinaSansCTT"/>
        </w:rPr>
        <w:t xml:space="preserve"> </w:t>
      </w:r>
      <w:r>
        <w:t>температуры</w:t>
      </w:r>
      <w:r>
        <w:rPr>
          <w:rFonts w:ascii="OfficinaSansCTT" w:hAnsi="OfficinaSansCTT" w:cs="OfficinaSansCTT"/>
        </w:rPr>
        <w:t xml:space="preserve"> </w:t>
      </w:r>
      <w:r>
        <w:t>каждой</w:t>
      </w:r>
      <w:r>
        <w:rPr>
          <w:rFonts w:ascii="OfficinaSansCTT" w:hAnsi="OfficinaSansCTT" w:cs="OfficinaSansCTT"/>
        </w:rPr>
        <w:t xml:space="preserve"> </w:t>
      </w:r>
      <w:r>
        <w:t>линейки</w:t>
      </w:r>
      <w:r>
        <w:rPr>
          <w:rFonts w:ascii="OfficinaSansCTT" w:hAnsi="OfficinaSansCTT" w:cs="OfficinaSansCTT"/>
        </w:rPr>
        <w:t>.</w:t>
      </w:r>
    </w:p>
    <w:p w:rsidR="00793A43" w:rsidRDefault="00793A43" w:rsidP="0002127F">
      <w:pPr>
        <w:rPr>
          <w:rFonts w:ascii="OfficinaSansCTT" w:hAnsi="OfficinaSansCTT" w:cs="OfficinaSansCTT"/>
        </w:rPr>
      </w:pPr>
      <w:r>
        <w:t>Система</w:t>
      </w:r>
      <w:r>
        <w:rPr>
          <w:rFonts w:ascii="OfficinaSansCTT" w:hAnsi="OfficinaSansCTT" w:cs="OfficinaSansCTT"/>
        </w:rPr>
        <w:t xml:space="preserve"> </w:t>
      </w:r>
      <w:r>
        <w:t>позволяет</w:t>
      </w:r>
      <w:r>
        <w:rPr>
          <w:rFonts w:ascii="OfficinaSansCTT" w:hAnsi="OfficinaSansCTT" w:cs="OfficinaSansCTT"/>
        </w:rPr>
        <w:t xml:space="preserve"> </w:t>
      </w:r>
      <w:r>
        <w:t>реализовывать</w:t>
      </w:r>
      <w:r>
        <w:rPr>
          <w:rFonts w:ascii="OfficinaSansCTT" w:hAnsi="OfficinaSansCTT" w:cs="OfficinaSansCTT"/>
        </w:rPr>
        <w:t xml:space="preserve"> </w:t>
      </w:r>
      <w:r>
        <w:t>различные</w:t>
      </w:r>
      <w:r>
        <w:rPr>
          <w:rFonts w:ascii="OfficinaSansCTT" w:hAnsi="OfficinaSansCTT" w:cs="OfficinaSansCTT"/>
        </w:rPr>
        <w:t xml:space="preserve"> </w:t>
      </w:r>
      <w:r>
        <w:t>оптические</w:t>
      </w:r>
      <w:r>
        <w:rPr>
          <w:rFonts w:ascii="OfficinaSansCTT" w:hAnsi="OfficinaSansCTT" w:cs="OfficinaSansCTT"/>
        </w:rPr>
        <w:t xml:space="preserve"> </w:t>
      </w:r>
      <w:r>
        <w:t>схемы</w:t>
      </w:r>
      <w:r>
        <w:rPr>
          <w:rFonts w:ascii="OfficinaSansCTT" w:hAnsi="OfficinaSansCTT" w:cs="OfficinaSansCTT"/>
        </w:rPr>
        <w:t xml:space="preserve"> </w:t>
      </w:r>
      <w:r>
        <w:t>накачки</w:t>
      </w:r>
      <w:r>
        <w:rPr>
          <w:rFonts w:ascii="OfficinaSansCTT" w:hAnsi="OfficinaSansCTT" w:cs="OfficinaSansCTT"/>
        </w:rPr>
        <w:t xml:space="preserve"> </w:t>
      </w:r>
      <w:r>
        <w:t>активного</w:t>
      </w:r>
      <w:r>
        <w:rPr>
          <w:rFonts w:ascii="OfficinaSansCTT" w:hAnsi="OfficinaSansCTT" w:cs="OfficinaSansCTT"/>
        </w:rPr>
        <w:t xml:space="preserve"> </w:t>
      </w:r>
      <w:r>
        <w:t>элемента</w:t>
      </w:r>
      <w:r>
        <w:rPr>
          <w:rFonts w:ascii="OfficinaSansCTT" w:hAnsi="OfficinaSansCTT" w:cs="OfficinaSansCTT"/>
        </w:rPr>
        <w:t xml:space="preserve"> </w:t>
      </w:r>
      <w:r>
        <w:t>твердотельного</w:t>
      </w:r>
      <w:r>
        <w:rPr>
          <w:rFonts w:ascii="OfficinaSansCTT" w:hAnsi="OfficinaSansCTT" w:cs="OfficinaSansCTT"/>
        </w:rPr>
        <w:t xml:space="preserve"> </w:t>
      </w:r>
      <w:r>
        <w:t>лазера</w:t>
      </w:r>
      <w:r>
        <w:rPr>
          <w:rFonts w:ascii="OfficinaSansCTT" w:hAnsi="OfficinaSansCTT" w:cs="OfficinaSansCTT"/>
        </w:rPr>
        <w:t>.</w:t>
      </w:r>
    </w:p>
    <w:p w:rsidR="00793A43" w:rsidRDefault="00793A43" w:rsidP="007470F9">
      <w:pPr>
        <w:jc w:val="center"/>
        <w:rPr>
          <w:rFonts w:ascii="OfficinaSansCTT" w:hAnsi="OfficinaSansCTT" w:cs="OfficinaSansCTT"/>
        </w:rPr>
      </w:pPr>
      <w:r w:rsidRPr="00EF3CA5">
        <w:rPr>
          <w:noProof/>
        </w:rPr>
        <w:pict>
          <v:shape id="Рисунок 22" o:spid="_x0000_i1025" type="#_x0000_t75" style="width:342.75pt;height:232.5pt;visibility:visible">
            <v:imagedata r:id="rId9" o:title=""/>
          </v:shape>
        </w:pict>
      </w:r>
    </w:p>
    <w:p w:rsidR="00793A43" w:rsidRDefault="00793A43" w:rsidP="0002127F">
      <w:pPr>
        <w:rPr>
          <w:rFonts w:ascii="OfficinaSansCTT" w:hAnsi="OfficinaSansCTT" w:cs="OfficinaSansCTT"/>
        </w:rPr>
      </w:pPr>
    </w:p>
    <w:p w:rsidR="00793A43" w:rsidRDefault="00793A43" w:rsidP="002E49AB">
      <w:pPr>
        <w:pStyle w:val="Heading1"/>
        <w:rPr>
          <w:lang w:val="en-US"/>
        </w:rPr>
      </w:pPr>
      <w:r w:rsidRPr="0002127F">
        <w:t>Основные возможности</w:t>
      </w:r>
    </w:p>
    <w:p w:rsidR="00793A43" w:rsidRPr="0002127F" w:rsidRDefault="00793A43" w:rsidP="0002127F">
      <w:pPr>
        <w:pStyle w:val="ListParagraph"/>
        <w:numPr>
          <w:ilvl w:val="0"/>
          <w:numId w:val="7"/>
        </w:numPr>
        <w:ind w:left="284" w:hanging="284"/>
        <w:rPr>
          <w:rFonts w:ascii="OfficinaSansCTT" w:hAnsi="OfficinaSansCTT" w:cs="OfficinaSansCTT"/>
        </w:rPr>
      </w:pPr>
      <w:r>
        <w:t>обеспечение</w:t>
      </w:r>
      <w:r w:rsidRPr="0002127F">
        <w:rPr>
          <w:rFonts w:ascii="OfficinaSansCTT" w:hAnsi="OfficinaSansCTT" w:cs="OfficinaSansCTT"/>
        </w:rPr>
        <w:t xml:space="preserve"> </w:t>
      </w:r>
      <w:r>
        <w:t>синхронной</w:t>
      </w:r>
      <w:r w:rsidRPr="0002127F">
        <w:rPr>
          <w:rFonts w:ascii="OfficinaSansCTT" w:hAnsi="OfficinaSansCTT" w:cs="OfficinaSansCTT"/>
        </w:rPr>
        <w:t xml:space="preserve"> </w:t>
      </w:r>
      <w:r>
        <w:t>работы</w:t>
      </w:r>
      <w:r w:rsidRPr="0002127F">
        <w:rPr>
          <w:rFonts w:ascii="OfficinaSansCTT" w:hAnsi="OfficinaSansCTT" w:cs="OfficinaSansCTT"/>
        </w:rPr>
        <w:t xml:space="preserve"> </w:t>
      </w:r>
      <w:r>
        <w:t>до</w:t>
      </w:r>
      <w:r w:rsidRPr="0002127F">
        <w:rPr>
          <w:rFonts w:ascii="OfficinaSansCTT" w:hAnsi="OfficinaSansCTT" w:cs="OfficinaSansCTT"/>
        </w:rPr>
        <w:t xml:space="preserve"> 32 </w:t>
      </w:r>
      <w:r>
        <w:t>линеек</w:t>
      </w:r>
      <w:r w:rsidRPr="0002127F">
        <w:rPr>
          <w:rFonts w:ascii="OfficinaSansCTT" w:hAnsi="OfficinaSansCTT" w:cs="OfficinaSansCTT"/>
        </w:rPr>
        <w:t xml:space="preserve"> </w:t>
      </w:r>
      <w:r>
        <w:t>лазерных</w:t>
      </w:r>
      <w:r w:rsidRPr="0002127F">
        <w:rPr>
          <w:rFonts w:ascii="OfficinaSansCTT" w:hAnsi="OfficinaSansCTT" w:cs="OfficinaSansCTT"/>
        </w:rPr>
        <w:t xml:space="preserve"> </w:t>
      </w:r>
      <w:r>
        <w:t>диодов</w:t>
      </w:r>
    </w:p>
    <w:p w:rsidR="00793A43" w:rsidRPr="0002127F" w:rsidRDefault="00793A43" w:rsidP="0002127F">
      <w:pPr>
        <w:pStyle w:val="ListParagraph"/>
        <w:numPr>
          <w:ilvl w:val="0"/>
          <w:numId w:val="7"/>
        </w:numPr>
        <w:ind w:left="284" w:hanging="284"/>
        <w:rPr>
          <w:rFonts w:ascii="OfficinaSansCTT" w:hAnsi="OfficinaSansCTT" w:cs="OfficinaSansCTT"/>
        </w:rPr>
      </w:pPr>
      <w:r>
        <w:t>формирование</w:t>
      </w:r>
      <w:r w:rsidRPr="0002127F">
        <w:rPr>
          <w:rFonts w:ascii="OfficinaSansCTT" w:hAnsi="OfficinaSansCTT" w:cs="OfficinaSansCTT"/>
        </w:rPr>
        <w:t xml:space="preserve"> </w:t>
      </w:r>
      <w:r>
        <w:t>импульсов</w:t>
      </w:r>
      <w:r w:rsidRPr="0002127F">
        <w:rPr>
          <w:rFonts w:ascii="OfficinaSansCTT" w:hAnsi="OfficinaSansCTT" w:cs="OfficinaSansCTT"/>
        </w:rPr>
        <w:t xml:space="preserve"> </w:t>
      </w:r>
      <w:r>
        <w:t>тока</w:t>
      </w:r>
      <w:r w:rsidRPr="0002127F">
        <w:rPr>
          <w:rFonts w:ascii="OfficinaSansCTT" w:hAnsi="OfficinaSansCTT" w:cs="OfficinaSansCTT"/>
        </w:rPr>
        <w:t xml:space="preserve"> </w:t>
      </w:r>
      <w:r>
        <w:t>накачки</w:t>
      </w:r>
      <w:r w:rsidRPr="0002127F">
        <w:rPr>
          <w:rFonts w:ascii="OfficinaSansCTT" w:hAnsi="OfficinaSansCTT" w:cs="OfficinaSansCTT"/>
        </w:rPr>
        <w:t xml:space="preserve"> </w:t>
      </w:r>
      <w:r>
        <w:t>с</w:t>
      </w:r>
      <w:r w:rsidRPr="0002127F">
        <w:rPr>
          <w:rFonts w:ascii="OfficinaSansCTT" w:hAnsi="OfficinaSansCTT" w:cs="OfficinaSansCTT"/>
        </w:rPr>
        <w:t xml:space="preserve"> </w:t>
      </w:r>
      <w:r>
        <w:t>регулируемыми</w:t>
      </w:r>
      <w:r w:rsidRPr="0002127F">
        <w:rPr>
          <w:rFonts w:ascii="OfficinaSansCTT" w:hAnsi="OfficinaSansCTT" w:cs="OfficinaSansCTT"/>
        </w:rPr>
        <w:t xml:space="preserve"> </w:t>
      </w:r>
      <w:r>
        <w:t>амплитудой</w:t>
      </w:r>
      <w:r w:rsidRPr="0002127F">
        <w:rPr>
          <w:rFonts w:ascii="OfficinaSansCTT" w:hAnsi="OfficinaSansCTT" w:cs="OfficinaSansCTT"/>
        </w:rPr>
        <w:t xml:space="preserve"> (10…120 A) </w:t>
      </w:r>
      <w:r>
        <w:t>и</w:t>
      </w:r>
      <w:r w:rsidRPr="0002127F">
        <w:rPr>
          <w:rFonts w:ascii="OfficinaSansCTT" w:hAnsi="OfficinaSansCTT" w:cs="OfficinaSansCTT"/>
        </w:rPr>
        <w:t xml:space="preserve"> </w:t>
      </w:r>
      <w:r>
        <w:t>длительностью</w:t>
      </w:r>
      <w:r w:rsidRPr="0002127F">
        <w:rPr>
          <w:rFonts w:ascii="OfficinaSansCTT" w:hAnsi="OfficinaSansCTT" w:cs="OfficinaSansCTT"/>
        </w:rPr>
        <w:t xml:space="preserve"> (50…250 </w:t>
      </w:r>
      <w:r>
        <w:t>мкс</w:t>
      </w:r>
      <w:r w:rsidRPr="0002127F">
        <w:rPr>
          <w:rFonts w:ascii="OfficinaSansCTT" w:hAnsi="OfficinaSansCTT" w:cs="OfficinaSansCTT"/>
        </w:rPr>
        <w:t>)</w:t>
      </w:r>
    </w:p>
    <w:p w:rsidR="00793A43" w:rsidRPr="0002127F" w:rsidRDefault="00793A43" w:rsidP="0002127F">
      <w:pPr>
        <w:pStyle w:val="ListParagraph"/>
        <w:numPr>
          <w:ilvl w:val="0"/>
          <w:numId w:val="7"/>
        </w:numPr>
        <w:ind w:left="284" w:hanging="284"/>
        <w:rPr>
          <w:rFonts w:ascii="OfficinaSansCTT" w:hAnsi="OfficinaSansCTT" w:cs="OfficinaSansCTT"/>
        </w:rPr>
      </w:pPr>
      <w:r>
        <w:t>измерения</w:t>
      </w:r>
      <w:r w:rsidRPr="0002127F">
        <w:rPr>
          <w:rFonts w:ascii="OfficinaSansCTT" w:hAnsi="OfficinaSansCTT" w:cs="OfficinaSansCTT"/>
        </w:rPr>
        <w:t xml:space="preserve"> </w:t>
      </w:r>
      <w:r>
        <w:t>абсолютных</w:t>
      </w:r>
      <w:r w:rsidRPr="0002127F">
        <w:rPr>
          <w:rFonts w:ascii="OfficinaSansCTT" w:hAnsi="OfficinaSansCTT" w:cs="OfficinaSansCTT"/>
        </w:rPr>
        <w:t xml:space="preserve"> </w:t>
      </w:r>
      <w:r>
        <w:t>значений</w:t>
      </w:r>
      <w:r>
        <w:rPr>
          <w:rFonts w:ascii="OfficinaSansCTT" w:hAnsi="OfficinaSansCTT" w:cs="OfficinaSansCTT"/>
        </w:rPr>
        <w:t xml:space="preserve"> </w:t>
      </w:r>
      <w:r>
        <w:t>температуры</w:t>
      </w:r>
      <w:r>
        <w:rPr>
          <w:rFonts w:ascii="OfficinaSansCTT" w:hAnsi="OfficinaSansCTT" w:cs="OfficinaSansCTT"/>
        </w:rPr>
        <w:t xml:space="preserve"> </w:t>
      </w:r>
      <w:r>
        <w:t>каждой</w:t>
      </w:r>
      <w:r>
        <w:rPr>
          <w:rFonts w:ascii="OfficinaSansCTT" w:hAnsi="OfficinaSansCTT" w:cs="OfficinaSansCTT"/>
        </w:rPr>
        <w:t xml:space="preserve"> </w:t>
      </w:r>
      <w:r>
        <w:t>линейки</w:t>
      </w:r>
      <w:r w:rsidRPr="0002127F">
        <w:rPr>
          <w:rFonts w:ascii="OfficinaSansCTT" w:hAnsi="OfficinaSansCTT" w:cs="OfficinaSansCTT"/>
        </w:rPr>
        <w:t xml:space="preserve"> </w:t>
      </w:r>
      <w:r>
        <w:t>лазерных</w:t>
      </w:r>
      <w:r w:rsidRPr="0002127F">
        <w:rPr>
          <w:rFonts w:ascii="OfficinaSansCTT" w:hAnsi="OfficinaSansCTT" w:cs="OfficinaSansCTT"/>
        </w:rPr>
        <w:t xml:space="preserve"> </w:t>
      </w:r>
      <w:r>
        <w:t>диодов с</w:t>
      </w:r>
      <w:r w:rsidRPr="0002127F">
        <w:rPr>
          <w:rFonts w:ascii="OfficinaSansCTT" w:hAnsi="OfficinaSansCTT" w:cs="OfficinaSansCTT"/>
        </w:rPr>
        <w:t xml:space="preserve"> </w:t>
      </w:r>
      <w:r>
        <w:t>погрешностью</w:t>
      </w:r>
      <w:r w:rsidRPr="0002127F">
        <w:rPr>
          <w:rFonts w:ascii="OfficinaSansCTT" w:hAnsi="OfficinaSansCTT" w:cs="OfficinaSansCTT"/>
        </w:rPr>
        <w:t xml:space="preserve"> </w:t>
      </w:r>
      <w:r w:rsidRPr="0002127F">
        <w:rPr>
          <w:rFonts w:ascii="OfficinaSansCTT" w:hAnsi="OfficinaSansCTT" w:cs="OfficinaSansCTT"/>
          <w:spacing w:val="-2"/>
        </w:rPr>
        <w:t xml:space="preserve">±0,1 </w:t>
      </w:r>
      <w:r w:rsidRPr="0002127F">
        <w:rPr>
          <w:rFonts w:ascii="OfficinaSansCTT" w:hAnsi="OfficinaSansCTT" w:cs="OfficinaSansCTT"/>
        </w:rPr>
        <w:t>°</w:t>
      </w:r>
      <w:r w:rsidRPr="0002127F">
        <w:rPr>
          <w:spacing w:val="-2"/>
        </w:rPr>
        <w:t>С</w:t>
      </w:r>
    </w:p>
    <w:p w:rsidR="00793A43" w:rsidRPr="0002127F" w:rsidRDefault="00793A43" w:rsidP="0002127F">
      <w:pPr>
        <w:pStyle w:val="ListParagraph"/>
        <w:numPr>
          <w:ilvl w:val="0"/>
          <w:numId w:val="7"/>
        </w:numPr>
        <w:ind w:left="284" w:hanging="284"/>
        <w:rPr>
          <w:rFonts w:ascii="OfficinaSansCTT" w:hAnsi="OfficinaSansCTT" w:cs="OfficinaSansCTT"/>
        </w:rPr>
      </w:pPr>
      <w:r w:rsidRPr="0002127F">
        <w:rPr>
          <w:spacing w:val="-2"/>
        </w:rPr>
        <w:t>централизованное</w:t>
      </w:r>
      <w:r w:rsidRPr="0002127F">
        <w:rPr>
          <w:rFonts w:ascii="OfficinaSansCTT" w:hAnsi="OfficinaSansCTT" w:cs="OfficinaSansCTT"/>
          <w:spacing w:val="-2"/>
        </w:rPr>
        <w:t xml:space="preserve"> </w:t>
      </w:r>
      <w:r w:rsidRPr="0002127F">
        <w:rPr>
          <w:spacing w:val="-2"/>
        </w:rPr>
        <w:t>управление</w:t>
      </w:r>
      <w:r w:rsidRPr="0002127F">
        <w:rPr>
          <w:rFonts w:ascii="OfficinaSansCTT" w:hAnsi="OfficinaSansCTT" w:cs="OfficinaSansCTT"/>
          <w:spacing w:val="-2"/>
        </w:rPr>
        <w:t xml:space="preserve"> </w:t>
      </w:r>
      <w:r w:rsidRPr="0002127F">
        <w:rPr>
          <w:spacing w:val="-2"/>
        </w:rPr>
        <w:t>режимами</w:t>
      </w:r>
      <w:r w:rsidRPr="0002127F">
        <w:rPr>
          <w:rFonts w:ascii="OfficinaSansCTT" w:hAnsi="OfficinaSansCTT" w:cs="OfficinaSansCTT"/>
          <w:spacing w:val="-2"/>
        </w:rPr>
        <w:t xml:space="preserve"> </w:t>
      </w:r>
      <w:r w:rsidRPr="0002127F">
        <w:rPr>
          <w:spacing w:val="-2"/>
        </w:rPr>
        <w:t>работы</w:t>
      </w:r>
      <w:r w:rsidRPr="0002127F">
        <w:rPr>
          <w:rFonts w:ascii="OfficinaSansCTT" w:hAnsi="OfficinaSansCTT" w:cs="OfficinaSansCTT"/>
          <w:spacing w:val="-2"/>
        </w:rPr>
        <w:t xml:space="preserve"> </w:t>
      </w:r>
      <w:r w:rsidRPr="0002127F">
        <w:rPr>
          <w:spacing w:val="-2"/>
        </w:rPr>
        <w:t>и</w:t>
      </w:r>
      <w:r w:rsidRPr="0002127F">
        <w:rPr>
          <w:rFonts w:ascii="OfficinaSansCTT" w:hAnsi="OfficinaSansCTT" w:cs="OfficinaSansCTT"/>
          <w:spacing w:val="-2"/>
        </w:rPr>
        <w:t xml:space="preserve"> </w:t>
      </w:r>
      <w:r w:rsidRPr="0002127F">
        <w:rPr>
          <w:spacing w:val="-2"/>
        </w:rPr>
        <w:t>оперативный</w:t>
      </w:r>
      <w:r w:rsidRPr="0002127F">
        <w:rPr>
          <w:rFonts w:ascii="OfficinaSansCTT" w:hAnsi="OfficinaSansCTT" w:cs="OfficinaSansCTT"/>
          <w:spacing w:val="-2"/>
        </w:rPr>
        <w:t xml:space="preserve"> </w:t>
      </w:r>
      <w:r w:rsidRPr="0002127F">
        <w:rPr>
          <w:spacing w:val="-2"/>
        </w:rPr>
        <w:t>контроль</w:t>
      </w:r>
      <w:r w:rsidRPr="0002127F">
        <w:rPr>
          <w:rFonts w:ascii="OfficinaSansCTT" w:hAnsi="OfficinaSansCTT" w:cs="OfficinaSansCTT"/>
          <w:spacing w:val="-2"/>
        </w:rPr>
        <w:t xml:space="preserve"> </w:t>
      </w:r>
      <w:r w:rsidRPr="0002127F">
        <w:rPr>
          <w:spacing w:val="-2"/>
        </w:rPr>
        <w:t>состояния каждой</w:t>
      </w:r>
      <w:r w:rsidRPr="0002127F">
        <w:rPr>
          <w:rFonts w:ascii="OfficinaSansCTT" w:hAnsi="OfficinaSansCTT" w:cs="OfficinaSansCTT"/>
          <w:spacing w:val="-2"/>
        </w:rPr>
        <w:t xml:space="preserve"> </w:t>
      </w:r>
      <w:r w:rsidRPr="0002127F">
        <w:rPr>
          <w:spacing w:val="-2"/>
        </w:rPr>
        <w:t>линейки</w:t>
      </w:r>
    </w:p>
    <w:p w:rsidR="00793A43" w:rsidRPr="0002127F" w:rsidRDefault="00793A43" w:rsidP="0002127F">
      <w:pPr>
        <w:pStyle w:val="ListParagraph"/>
        <w:numPr>
          <w:ilvl w:val="0"/>
          <w:numId w:val="7"/>
        </w:numPr>
        <w:ind w:left="284" w:hanging="284"/>
        <w:rPr>
          <w:rFonts w:ascii="OfficinaSansCTT" w:hAnsi="OfficinaSansCTT" w:cs="OfficinaSansCTT"/>
          <w:spacing w:val="-2"/>
        </w:rPr>
      </w:pPr>
      <w:r w:rsidRPr="0002127F">
        <w:rPr>
          <w:spacing w:val="-2"/>
        </w:rPr>
        <w:t>формирование</w:t>
      </w:r>
      <w:r w:rsidRPr="0002127F">
        <w:rPr>
          <w:rFonts w:ascii="OfficinaSansCTT" w:hAnsi="OfficinaSansCTT" w:cs="OfficinaSansCTT"/>
          <w:spacing w:val="-2"/>
        </w:rPr>
        <w:t xml:space="preserve"> </w:t>
      </w:r>
      <w:r w:rsidRPr="0002127F">
        <w:rPr>
          <w:spacing w:val="-2"/>
        </w:rPr>
        <w:t>импульсов</w:t>
      </w:r>
      <w:r w:rsidRPr="0002127F">
        <w:rPr>
          <w:rFonts w:ascii="OfficinaSansCTT" w:hAnsi="OfficinaSansCTT" w:cs="OfficinaSansCTT"/>
          <w:spacing w:val="-2"/>
        </w:rPr>
        <w:t xml:space="preserve"> </w:t>
      </w:r>
      <w:r w:rsidRPr="0002127F">
        <w:rPr>
          <w:spacing w:val="-2"/>
        </w:rPr>
        <w:t>включения</w:t>
      </w:r>
      <w:r w:rsidRPr="0002127F">
        <w:rPr>
          <w:rFonts w:ascii="OfficinaSansCTT" w:hAnsi="OfficinaSansCTT" w:cs="OfficinaSansCTT"/>
          <w:spacing w:val="-2"/>
        </w:rPr>
        <w:t xml:space="preserve"> </w:t>
      </w:r>
      <w:r w:rsidRPr="0002127F">
        <w:rPr>
          <w:spacing w:val="-2"/>
        </w:rPr>
        <w:t>внешнего</w:t>
      </w:r>
      <w:r w:rsidRPr="0002127F">
        <w:rPr>
          <w:rFonts w:ascii="OfficinaSansCTT" w:hAnsi="OfficinaSansCTT" w:cs="OfficinaSansCTT"/>
          <w:spacing w:val="-2"/>
        </w:rPr>
        <w:t xml:space="preserve"> </w:t>
      </w:r>
      <w:r w:rsidRPr="0002127F">
        <w:rPr>
          <w:spacing w:val="-2"/>
        </w:rPr>
        <w:t>устройства</w:t>
      </w:r>
      <w:r w:rsidRPr="0002127F">
        <w:rPr>
          <w:rFonts w:ascii="OfficinaSansCTT" w:hAnsi="OfficinaSansCTT" w:cs="OfficinaSansCTT"/>
          <w:spacing w:val="-2"/>
        </w:rPr>
        <w:t xml:space="preserve"> </w:t>
      </w:r>
      <w:r w:rsidRPr="0002127F">
        <w:rPr>
          <w:spacing w:val="-2"/>
        </w:rPr>
        <w:t>управления</w:t>
      </w:r>
      <w:r w:rsidRPr="0002127F">
        <w:rPr>
          <w:rFonts w:ascii="OfficinaSansCTT" w:hAnsi="OfficinaSansCTT" w:cs="OfficinaSansCTT"/>
          <w:spacing w:val="-2"/>
        </w:rPr>
        <w:t xml:space="preserve"> </w:t>
      </w:r>
      <w:r w:rsidRPr="0002127F">
        <w:rPr>
          <w:spacing w:val="-2"/>
        </w:rPr>
        <w:t>модулятором добротности</w:t>
      </w:r>
      <w:r w:rsidRPr="0002127F">
        <w:rPr>
          <w:rFonts w:ascii="OfficinaSansCTT" w:hAnsi="OfficinaSansCTT" w:cs="OfficinaSansCTT"/>
          <w:spacing w:val="-2"/>
        </w:rPr>
        <w:t xml:space="preserve"> </w:t>
      </w:r>
      <w:r w:rsidRPr="0002127F">
        <w:rPr>
          <w:spacing w:val="-2"/>
        </w:rPr>
        <w:t>резонатора</w:t>
      </w:r>
      <w:r w:rsidRPr="0002127F">
        <w:rPr>
          <w:rFonts w:ascii="OfficinaSansCTT" w:hAnsi="OfficinaSansCTT" w:cs="OfficinaSansCTT"/>
          <w:spacing w:val="-2"/>
        </w:rPr>
        <w:t xml:space="preserve"> </w:t>
      </w:r>
      <w:r w:rsidRPr="0002127F">
        <w:rPr>
          <w:spacing w:val="-2"/>
        </w:rPr>
        <w:t>лазера</w:t>
      </w:r>
      <w:r w:rsidRPr="0002127F">
        <w:rPr>
          <w:rFonts w:ascii="OfficinaSansCTT" w:hAnsi="OfficinaSansCTT" w:cs="OfficinaSansCTT"/>
          <w:spacing w:val="-2"/>
        </w:rPr>
        <w:t xml:space="preserve"> </w:t>
      </w:r>
      <w:r w:rsidRPr="0002127F">
        <w:rPr>
          <w:spacing w:val="-2"/>
        </w:rPr>
        <w:t>и</w:t>
      </w:r>
      <w:r w:rsidRPr="0002127F">
        <w:rPr>
          <w:rFonts w:ascii="OfficinaSansCTT" w:hAnsi="OfficinaSansCTT" w:cs="OfficinaSansCTT"/>
          <w:spacing w:val="-2"/>
        </w:rPr>
        <w:t xml:space="preserve"> </w:t>
      </w:r>
      <w:r w:rsidRPr="0002127F">
        <w:rPr>
          <w:spacing w:val="-2"/>
        </w:rPr>
        <w:t>синхронизации</w:t>
      </w:r>
      <w:r w:rsidRPr="0002127F">
        <w:rPr>
          <w:rFonts w:ascii="OfficinaSansCTT" w:hAnsi="OfficinaSansCTT" w:cs="OfficinaSansCTT"/>
          <w:spacing w:val="-2"/>
        </w:rPr>
        <w:t xml:space="preserve"> </w:t>
      </w:r>
      <w:r w:rsidRPr="0002127F">
        <w:rPr>
          <w:spacing w:val="-2"/>
        </w:rPr>
        <w:t>других</w:t>
      </w:r>
      <w:r w:rsidRPr="0002127F">
        <w:rPr>
          <w:rFonts w:ascii="OfficinaSansCTT" w:hAnsi="OfficinaSansCTT" w:cs="OfficinaSansCTT"/>
          <w:spacing w:val="-2"/>
        </w:rPr>
        <w:t xml:space="preserve"> </w:t>
      </w:r>
      <w:r w:rsidRPr="0002127F">
        <w:rPr>
          <w:spacing w:val="-2"/>
        </w:rPr>
        <w:t>устройств</w:t>
      </w:r>
    </w:p>
    <w:p w:rsidR="00793A43" w:rsidRPr="0002127F" w:rsidRDefault="00793A43" w:rsidP="0002127F">
      <w:pPr>
        <w:pStyle w:val="ListParagraph"/>
        <w:numPr>
          <w:ilvl w:val="0"/>
          <w:numId w:val="7"/>
        </w:numPr>
        <w:ind w:left="284" w:hanging="284"/>
        <w:rPr>
          <w:rFonts w:ascii="OfficinaSansCTT" w:hAnsi="OfficinaSansCTT" w:cs="OfficinaSansCTT"/>
        </w:rPr>
      </w:pPr>
      <w:r w:rsidRPr="0002127F">
        <w:rPr>
          <w:spacing w:val="-2"/>
        </w:rPr>
        <w:t>построение</w:t>
      </w:r>
      <w:r w:rsidRPr="0002127F">
        <w:rPr>
          <w:rFonts w:ascii="OfficinaSansCTT" w:hAnsi="OfficinaSansCTT" w:cs="OfficinaSansCTT"/>
          <w:spacing w:val="-2"/>
        </w:rPr>
        <w:t xml:space="preserve"> </w:t>
      </w:r>
      <w:r w:rsidRPr="0002127F">
        <w:rPr>
          <w:spacing w:val="-2"/>
        </w:rPr>
        <w:t>автоматизированного</w:t>
      </w:r>
      <w:r w:rsidRPr="0002127F">
        <w:rPr>
          <w:rFonts w:ascii="OfficinaSansCTT" w:hAnsi="OfficinaSansCTT" w:cs="OfficinaSansCTT"/>
          <w:spacing w:val="-2"/>
        </w:rPr>
        <w:t xml:space="preserve"> </w:t>
      </w:r>
      <w:r w:rsidRPr="0002127F">
        <w:rPr>
          <w:spacing w:val="-2"/>
        </w:rPr>
        <w:t>измерительного</w:t>
      </w:r>
      <w:r w:rsidRPr="0002127F">
        <w:rPr>
          <w:rFonts w:ascii="OfficinaSansCTT" w:hAnsi="OfficinaSansCTT" w:cs="OfficinaSansCTT"/>
          <w:spacing w:val="-2"/>
        </w:rPr>
        <w:t xml:space="preserve"> </w:t>
      </w:r>
      <w:r w:rsidRPr="0002127F">
        <w:rPr>
          <w:spacing w:val="-2"/>
        </w:rPr>
        <w:t>комплекса</w:t>
      </w:r>
      <w:r w:rsidRPr="0002127F">
        <w:rPr>
          <w:rFonts w:ascii="OfficinaSansCTT" w:hAnsi="OfficinaSansCTT" w:cs="OfficinaSansCTT"/>
          <w:spacing w:val="-2"/>
        </w:rPr>
        <w:t xml:space="preserve"> </w:t>
      </w:r>
      <w:r w:rsidRPr="0002127F">
        <w:rPr>
          <w:spacing w:val="-2"/>
        </w:rPr>
        <w:t>параметров</w:t>
      </w:r>
      <w:r w:rsidRPr="0002127F">
        <w:rPr>
          <w:rFonts w:ascii="OfficinaSansCTT" w:hAnsi="OfficinaSansCTT" w:cs="OfficinaSansCTT"/>
          <w:spacing w:val="-2"/>
        </w:rPr>
        <w:t xml:space="preserve"> </w:t>
      </w:r>
      <w:r w:rsidRPr="0002127F">
        <w:rPr>
          <w:spacing w:val="-2"/>
        </w:rPr>
        <w:t>лазерного излучения</w:t>
      </w:r>
    </w:p>
    <w:p w:rsidR="00793A43" w:rsidRPr="0002127F" w:rsidRDefault="00793A43" w:rsidP="0002127F">
      <w:pPr>
        <w:pStyle w:val="ListParagraph"/>
        <w:numPr>
          <w:ilvl w:val="0"/>
          <w:numId w:val="7"/>
        </w:numPr>
        <w:ind w:left="284" w:hanging="284"/>
        <w:rPr>
          <w:rFonts w:ascii="OfficinaSansCTT" w:hAnsi="OfficinaSansCTT" w:cs="OfficinaSansCTT"/>
        </w:rPr>
      </w:pPr>
      <w:r>
        <w:t>многоступенчатая</w:t>
      </w:r>
      <w:r w:rsidRPr="0002127F">
        <w:rPr>
          <w:rFonts w:ascii="OfficinaSansCTT" w:hAnsi="OfficinaSansCTT" w:cs="OfficinaSansCTT"/>
        </w:rPr>
        <w:t xml:space="preserve"> </w:t>
      </w:r>
      <w:r>
        <w:t>защита</w:t>
      </w:r>
      <w:r w:rsidRPr="0002127F">
        <w:rPr>
          <w:rFonts w:ascii="OfficinaSansCTT" w:hAnsi="OfficinaSansCTT" w:cs="OfficinaSansCTT"/>
        </w:rPr>
        <w:t xml:space="preserve"> </w:t>
      </w:r>
      <w:r>
        <w:t>линеек</w:t>
      </w:r>
      <w:r w:rsidRPr="0002127F">
        <w:rPr>
          <w:rFonts w:ascii="OfficinaSansCTT" w:hAnsi="OfficinaSansCTT" w:cs="OfficinaSansCTT"/>
        </w:rPr>
        <w:t xml:space="preserve"> </w:t>
      </w:r>
      <w:r>
        <w:t>лазерных</w:t>
      </w:r>
      <w:r w:rsidRPr="0002127F">
        <w:rPr>
          <w:rFonts w:ascii="OfficinaSansCTT" w:hAnsi="OfficinaSansCTT" w:cs="OfficinaSansCTT"/>
        </w:rPr>
        <w:t xml:space="preserve"> </w:t>
      </w:r>
      <w:r>
        <w:t>диодов</w:t>
      </w:r>
      <w:r w:rsidRPr="0002127F">
        <w:rPr>
          <w:rFonts w:ascii="OfficinaSansCTT" w:hAnsi="OfficinaSansCTT" w:cs="OfficinaSansCTT"/>
        </w:rPr>
        <w:t xml:space="preserve"> </w:t>
      </w:r>
      <w:r>
        <w:t>от</w:t>
      </w:r>
      <w:r w:rsidRPr="0002127F">
        <w:rPr>
          <w:rFonts w:ascii="OfficinaSansCTT" w:hAnsi="OfficinaSansCTT" w:cs="OfficinaSansCTT"/>
        </w:rPr>
        <w:t xml:space="preserve"> </w:t>
      </w:r>
      <w:r>
        <w:t>повреждения</w:t>
      </w:r>
      <w:r w:rsidRPr="0002127F">
        <w:rPr>
          <w:rFonts w:ascii="OfficinaSansCTT" w:hAnsi="OfficinaSansCTT" w:cs="OfficinaSansCTT"/>
        </w:rPr>
        <w:t xml:space="preserve"> </w:t>
      </w:r>
      <w:r>
        <w:t>в</w:t>
      </w:r>
      <w:r w:rsidRPr="0002127F">
        <w:rPr>
          <w:rFonts w:ascii="OfficinaSansCTT" w:hAnsi="OfficinaSansCTT" w:cs="OfficinaSansCTT"/>
        </w:rPr>
        <w:t xml:space="preserve"> </w:t>
      </w:r>
      <w:r>
        <w:t>процессе проведения</w:t>
      </w:r>
      <w:r w:rsidRPr="0002127F">
        <w:rPr>
          <w:rFonts w:ascii="OfficinaSansCTT" w:hAnsi="OfficinaSansCTT" w:cs="OfficinaSansCTT"/>
        </w:rPr>
        <w:t xml:space="preserve"> </w:t>
      </w:r>
      <w:r>
        <w:t>исследований</w:t>
      </w:r>
      <w:r w:rsidRPr="0002127F">
        <w:t>:</w:t>
      </w:r>
    </w:p>
    <w:p w:rsidR="00793A43" w:rsidRPr="00327335" w:rsidRDefault="00793A43" w:rsidP="003A42DA">
      <w:pPr>
        <w:pStyle w:val="ListParagraph"/>
        <w:numPr>
          <w:ilvl w:val="0"/>
          <w:numId w:val="31"/>
        </w:numPr>
        <w:rPr>
          <w:rFonts w:ascii="OfficinaSansCTT" w:hAnsi="OfficinaSansCTT" w:cs="OfficinaSansCTT"/>
        </w:rPr>
      </w:pPr>
      <w:r w:rsidRPr="0002127F">
        <w:t>защита</w:t>
      </w:r>
      <w:r w:rsidRPr="00327335">
        <w:rPr>
          <w:rFonts w:ascii="OfficinaSansCTT" w:hAnsi="OfficinaSansCTT" w:cs="OfficinaSansCTT"/>
        </w:rPr>
        <w:t xml:space="preserve"> </w:t>
      </w:r>
      <w:r w:rsidRPr="0002127F">
        <w:t>от</w:t>
      </w:r>
      <w:r w:rsidRPr="00327335">
        <w:rPr>
          <w:rFonts w:ascii="OfficinaSansCTT" w:hAnsi="OfficinaSansCTT" w:cs="OfficinaSansCTT"/>
        </w:rPr>
        <w:t xml:space="preserve"> </w:t>
      </w:r>
      <w:r w:rsidRPr="0002127F">
        <w:t>замыканий</w:t>
      </w:r>
      <w:r w:rsidRPr="00327335">
        <w:rPr>
          <w:rFonts w:ascii="OfficinaSansCTT" w:hAnsi="OfficinaSansCTT" w:cs="OfficinaSansCTT"/>
        </w:rPr>
        <w:t xml:space="preserve"> </w:t>
      </w:r>
      <w:r w:rsidRPr="0002127F">
        <w:t>в</w:t>
      </w:r>
      <w:r w:rsidRPr="00327335">
        <w:rPr>
          <w:rFonts w:ascii="OfficinaSansCTT" w:hAnsi="OfficinaSansCTT" w:cs="OfficinaSansCTT"/>
        </w:rPr>
        <w:t xml:space="preserve"> </w:t>
      </w:r>
      <w:r w:rsidRPr="0002127F">
        <w:t>выходных</w:t>
      </w:r>
      <w:r w:rsidRPr="00327335">
        <w:rPr>
          <w:rFonts w:ascii="OfficinaSansCTT" w:hAnsi="OfficinaSansCTT" w:cs="OfficinaSansCTT"/>
        </w:rPr>
        <w:t xml:space="preserve"> </w:t>
      </w:r>
      <w:r w:rsidRPr="0002127F">
        <w:t>цепях</w:t>
      </w:r>
    </w:p>
    <w:p w:rsidR="00793A43" w:rsidRPr="00327335" w:rsidRDefault="00793A43" w:rsidP="003A42DA">
      <w:pPr>
        <w:pStyle w:val="ListParagraph"/>
        <w:numPr>
          <w:ilvl w:val="0"/>
          <w:numId w:val="31"/>
        </w:numPr>
        <w:rPr>
          <w:rFonts w:ascii="OfficinaSansCTT" w:hAnsi="OfficinaSansCTT" w:cs="OfficinaSansCTT"/>
        </w:rPr>
      </w:pPr>
      <w:r w:rsidRPr="0002127F">
        <w:t>защита</w:t>
      </w:r>
      <w:r w:rsidRPr="00327335">
        <w:rPr>
          <w:rFonts w:ascii="OfficinaSansCTT" w:hAnsi="OfficinaSansCTT" w:cs="OfficinaSansCTT"/>
        </w:rPr>
        <w:t xml:space="preserve"> </w:t>
      </w:r>
      <w:r w:rsidRPr="0002127F">
        <w:t>от</w:t>
      </w:r>
      <w:r w:rsidRPr="00327335">
        <w:rPr>
          <w:rFonts w:ascii="OfficinaSansCTT" w:hAnsi="OfficinaSansCTT" w:cs="OfficinaSansCTT"/>
        </w:rPr>
        <w:t xml:space="preserve"> </w:t>
      </w:r>
      <w:r w:rsidRPr="0002127F">
        <w:t>формирования</w:t>
      </w:r>
      <w:r w:rsidRPr="00327335">
        <w:rPr>
          <w:rFonts w:ascii="OfficinaSansCTT" w:hAnsi="OfficinaSansCTT" w:cs="OfficinaSansCTT"/>
        </w:rPr>
        <w:t xml:space="preserve"> </w:t>
      </w:r>
      <w:r w:rsidRPr="0002127F">
        <w:t>импульсов</w:t>
      </w:r>
      <w:r w:rsidRPr="00327335">
        <w:rPr>
          <w:rFonts w:ascii="OfficinaSansCTT" w:hAnsi="OfficinaSansCTT" w:cs="OfficinaSansCTT"/>
        </w:rPr>
        <w:t xml:space="preserve"> </w:t>
      </w:r>
      <w:r w:rsidRPr="0002127F">
        <w:t>тока</w:t>
      </w:r>
      <w:r w:rsidRPr="00327335">
        <w:rPr>
          <w:rFonts w:ascii="OfficinaSansCTT" w:hAnsi="OfficinaSansCTT" w:cs="OfficinaSansCTT"/>
        </w:rPr>
        <w:t xml:space="preserve"> </w:t>
      </w:r>
      <w:r w:rsidRPr="0002127F">
        <w:t>накачки</w:t>
      </w:r>
      <w:r w:rsidRPr="00327335">
        <w:rPr>
          <w:rFonts w:ascii="OfficinaSansCTT" w:hAnsi="OfficinaSansCTT" w:cs="OfficinaSansCTT"/>
        </w:rPr>
        <w:t xml:space="preserve">, </w:t>
      </w:r>
      <w:r w:rsidRPr="0002127F">
        <w:t>длительность</w:t>
      </w:r>
      <w:r w:rsidRPr="00327335">
        <w:rPr>
          <w:rFonts w:ascii="OfficinaSansCTT" w:hAnsi="OfficinaSansCTT" w:cs="OfficinaSansCTT"/>
        </w:rPr>
        <w:t xml:space="preserve"> </w:t>
      </w:r>
      <w:r w:rsidRPr="0002127F">
        <w:t>которых</w:t>
      </w:r>
      <w:r w:rsidRPr="00327335">
        <w:rPr>
          <w:rFonts w:ascii="OfficinaSansCTT" w:hAnsi="OfficinaSansCTT" w:cs="OfficinaSansCTT"/>
        </w:rPr>
        <w:t xml:space="preserve"> </w:t>
      </w:r>
      <w:r w:rsidRPr="0002127F">
        <w:t>превышает</w:t>
      </w:r>
      <w:r w:rsidRPr="00327335">
        <w:rPr>
          <w:rFonts w:ascii="OfficinaSansCTT" w:hAnsi="OfficinaSansCTT" w:cs="OfficinaSansCTT"/>
        </w:rPr>
        <w:t xml:space="preserve"> </w:t>
      </w:r>
      <w:r w:rsidRPr="0002127F">
        <w:t>безопасную</w:t>
      </w:r>
    </w:p>
    <w:p w:rsidR="00793A43" w:rsidRPr="00327335" w:rsidRDefault="00793A43" w:rsidP="003A42DA">
      <w:pPr>
        <w:pStyle w:val="ListParagraph"/>
        <w:numPr>
          <w:ilvl w:val="0"/>
          <w:numId w:val="31"/>
        </w:numPr>
        <w:rPr>
          <w:rFonts w:ascii="OfficinaSansCTT" w:hAnsi="OfficinaSansCTT" w:cs="OfficinaSansCTT"/>
        </w:rPr>
      </w:pPr>
      <w:r w:rsidRPr="00327335">
        <w:t>защита</w:t>
      </w:r>
      <w:r w:rsidRPr="00327335">
        <w:rPr>
          <w:rFonts w:ascii="OfficinaSansCTT" w:hAnsi="OfficinaSansCTT" w:cs="OfficinaSansCTT"/>
        </w:rPr>
        <w:t xml:space="preserve"> </w:t>
      </w:r>
      <w:r w:rsidRPr="00327335">
        <w:t>линеек</w:t>
      </w:r>
      <w:r w:rsidRPr="00327335">
        <w:rPr>
          <w:rFonts w:ascii="OfficinaSansCTT" w:hAnsi="OfficinaSansCTT" w:cs="OfficinaSansCTT"/>
        </w:rPr>
        <w:t xml:space="preserve"> </w:t>
      </w:r>
      <w:r w:rsidRPr="00327335">
        <w:t>лазерных</w:t>
      </w:r>
      <w:r w:rsidRPr="00327335">
        <w:rPr>
          <w:rFonts w:ascii="OfficinaSansCTT" w:hAnsi="OfficinaSansCTT" w:cs="OfficinaSansCTT"/>
        </w:rPr>
        <w:t xml:space="preserve"> </w:t>
      </w:r>
      <w:r w:rsidRPr="00327335">
        <w:t>диодов</w:t>
      </w:r>
      <w:r w:rsidRPr="00327335">
        <w:rPr>
          <w:rFonts w:ascii="OfficinaSansCTT" w:hAnsi="OfficinaSansCTT" w:cs="OfficinaSansCTT"/>
        </w:rPr>
        <w:t xml:space="preserve"> </w:t>
      </w:r>
      <w:r w:rsidRPr="00327335">
        <w:t>при</w:t>
      </w:r>
      <w:r w:rsidRPr="00327335">
        <w:rPr>
          <w:rFonts w:ascii="OfficinaSansCTT" w:hAnsi="OfficinaSansCTT" w:cs="OfficinaSansCTT"/>
        </w:rPr>
        <w:t xml:space="preserve"> </w:t>
      </w:r>
      <w:r w:rsidRPr="00327335">
        <w:t>избыточном</w:t>
      </w:r>
      <w:r w:rsidRPr="00327335">
        <w:rPr>
          <w:rFonts w:ascii="OfficinaSansCTT" w:hAnsi="OfficinaSansCTT" w:cs="OfficinaSansCTT"/>
        </w:rPr>
        <w:t xml:space="preserve"> </w:t>
      </w:r>
      <w:r w:rsidRPr="00327335">
        <w:t>нагреве</w:t>
      </w:r>
      <w:r w:rsidRPr="00327335">
        <w:rPr>
          <w:rFonts w:ascii="OfficinaSansCTT" w:hAnsi="OfficinaSansCTT" w:cs="OfficinaSansCTT"/>
        </w:rPr>
        <w:t xml:space="preserve"> </w:t>
      </w:r>
      <w:r w:rsidRPr="00327335">
        <w:t>или</w:t>
      </w:r>
      <w:r w:rsidRPr="00327335">
        <w:rPr>
          <w:rFonts w:ascii="OfficinaSansCTT" w:hAnsi="OfficinaSansCTT" w:cs="OfficinaSansCTT"/>
        </w:rPr>
        <w:t xml:space="preserve"> </w:t>
      </w:r>
      <w:r w:rsidRPr="00327335">
        <w:t>угрозе</w:t>
      </w:r>
      <w:r w:rsidRPr="00327335">
        <w:rPr>
          <w:rFonts w:ascii="OfficinaSansCTT" w:hAnsi="OfficinaSansCTT" w:cs="OfficinaSansCTT"/>
        </w:rPr>
        <w:t xml:space="preserve"> </w:t>
      </w:r>
      <w:r w:rsidRPr="00327335">
        <w:t>образования конденсата</w:t>
      </w:r>
      <w:r w:rsidRPr="00327335">
        <w:rPr>
          <w:rFonts w:ascii="OfficinaSansCTT" w:hAnsi="OfficinaSansCTT" w:cs="OfficinaSansCTT"/>
        </w:rPr>
        <w:t xml:space="preserve"> - </w:t>
      </w:r>
      <w:r w:rsidRPr="00327335">
        <w:t>выход</w:t>
      </w:r>
      <w:r w:rsidRPr="00327335">
        <w:rPr>
          <w:rFonts w:ascii="OfficinaSansCTT" w:hAnsi="OfficinaSansCTT" w:cs="OfficinaSansCTT"/>
        </w:rPr>
        <w:t xml:space="preserve"> </w:t>
      </w:r>
      <w:r w:rsidRPr="00327335">
        <w:t>температуры</w:t>
      </w:r>
      <w:r w:rsidRPr="00327335">
        <w:rPr>
          <w:rFonts w:ascii="OfficinaSansCTT" w:hAnsi="OfficinaSansCTT" w:cs="OfficinaSansCTT"/>
        </w:rPr>
        <w:t xml:space="preserve"> </w:t>
      </w:r>
      <w:r w:rsidRPr="00327335">
        <w:t>за</w:t>
      </w:r>
      <w:r w:rsidRPr="00327335">
        <w:rPr>
          <w:rFonts w:ascii="OfficinaSansCTT" w:hAnsi="OfficinaSansCTT" w:cs="OfficinaSansCTT"/>
        </w:rPr>
        <w:t xml:space="preserve"> </w:t>
      </w:r>
      <w:r w:rsidRPr="00327335">
        <w:t>пределы</w:t>
      </w:r>
      <w:r w:rsidRPr="00327335">
        <w:rPr>
          <w:rFonts w:ascii="OfficinaSansCTT" w:hAnsi="OfficinaSansCTT" w:cs="OfficinaSansCTT"/>
        </w:rPr>
        <w:t xml:space="preserve"> </w:t>
      </w:r>
      <w:r w:rsidRPr="00327335">
        <w:t>установленного</w:t>
      </w:r>
      <w:r w:rsidRPr="00327335">
        <w:rPr>
          <w:rFonts w:ascii="OfficinaSansCTT" w:hAnsi="OfficinaSansCTT" w:cs="OfficinaSansCTT"/>
        </w:rPr>
        <w:t xml:space="preserve"> </w:t>
      </w:r>
      <w:r w:rsidRPr="00327335">
        <w:t>безопасного</w:t>
      </w:r>
      <w:r w:rsidRPr="00327335">
        <w:rPr>
          <w:rFonts w:ascii="OfficinaSansCTT" w:hAnsi="OfficinaSansCTT" w:cs="OfficinaSansCTT"/>
        </w:rPr>
        <w:t xml:space="preserve"> </w:t>
      </w:r>
      <w:r w:rsidRPr="00327335">
        <w:t>диапазона приводит</w:t>
      </w:r>
      <w:r w:rsidRPr="00327335">
        <w:rPr>
          <w:rFonts w:ascii="OfficinaSansCTT" w:hAnsi="OfficinaSansCTT" w:cs="OfficinaSansCTT"/>
        </w:rPr>
        <w:t xml:space="preserve"> </w:t>
      </w:r>
      <w:r w:rsidRPr="00327335">
        <w:t>к</w:t>
      </w:r>
      <w:r w:rsidRPr="00327335">
        <w:rPr>
          <w:rFonts w:ascii="OfficinaSansCTT" w:hAnsi="OfficinaSansCTT" w:cs="OfficinaSansCTT"/>
        </w:rPr>
        <w:t xml:space="preserve"> </w:t>
      </w:r>
      <w:r w:rsidRPr="00327335">
        <w:t>прекращению</w:t>
      </w:r>
      <w:r w:rsidRPr="00327335">
        <w:rPr>
          <w:rFonts w:ascii="OfficinaSansCTT" w:hAnsi="OfficinaSansCTT" w:cs="OfficinaSansCTT"/>
        </w:rPr>
        <w:t xml:space="preserve"> </w:t>
      </w:r>
      <w:r w:rsidRPr="00327335">
        <w:t>формирования</w:t>
      </w:r>
      <w:r w:rsidRPr="00327335">
        <w:rPr>
          <w:rFonts w:ascii="OfficinaSansCTT" w:hAnsi="OfficinaSansCTT" w:cs="OfficinaSansCTT"/>
        </w:rPr>
        <w:t xml:space="preserve"> </w:t>
      </w:r>
      <w:r w:rsidRPr="00327335">
        <w:t>импульсов</w:t>
      </w:r>
      <w:r w:rsidRPr="00327335">
        <w:rPr>
          <w:rFonts w:ascii="OfficinaSansCTT" w:hAnsi="OfficinaSansCTT" w:cs="OfficinaSansCTT"/>
        </w:rPr>
        <w:t xml:space="preserve"> </w:t>
      </w:r>
      <w:r w:rsidRPr="00327335">
        <w:t>тока</w:t>
      </w:r>
      <w:r w:rsidRPr="00327335">
        <w:rPr>
          <w:rFonts w:ascii="OfficinaSansCTT" w:hAnsi="OfficinaSansCTT" w:cs="OfficinaSansCTT"/>
        </w:rPr>
        <w:t xml:space="preserve"> </w:t>
      </w:r>
      <w:r w:rsidRPr="00327335">
        <w:t>накачки</w:t>
      </w:r>
    </w:p>
    <w:p w:rsidR="00793A43" w:rsidRPr="00327335" w:rsidRDefault="00793A43" w:rsidP="003A42DA">
      <w:pPr>
        <w:pStyle w:val="ListParagraph"/>
        <w:numPr>
          <w:ilvl w:val="0"/>
          <w:numId w:val="31"/>
        </w:numPr>
        <w:rPr>
          <w:rFonts w:ascii="OfficinaSansCTT" w:hAnsi="OfficinaSansCTT" w:cs="OfficinaSansCTT"/>
        </w:rPr>
      </w:pPr>
      <w:r w:rsidRPr="0002127F">
        <w:t>система</w:t>
      </w:r>
      <w:r w:rsidRPr="00327335">
        <w:rPr>
          <w:rFonts w:ascii="OfficinaSansCTT" w:hAnsi="OfficinaSansCTT" w:cs="OfficinaSansCTT"/>
        </w:rPr>
        <w:t xml:space="preserve"> </w:t>
      </w:r>
      <w:r w:rsidRPr="0002127F">
        <w:t>плавного</w:t>
      </w:r>
      <w:r w:rsidRPr="00327335">
        <w:rPr>
          <w:rFonts w:ascii="OfficinaSansCTT" w:hAnsi="OfficinaSansCTT" w:cs="OfficinaSansCTT"/>
        </w:rPr>
        <w:t xml:space="preserve"> </w:t>
      </w:r>
      <w:r w:rsidRPr="0002127F">
        <w:t>включения</w:t>
      </w:r>
      <w:r w:rsidRPr="00327335">
        <w:rPr>
          <w:rFonts w:ascii="OfficinaSansCTT" w:hAnsi="OfficinaSansCTT" w:cs="OfficinaSansCTT"/>
        </w:rPr>
        <w:t xml:space="preserve"> </w:t>
      </w:r>
      <w:r w:rsidRPr="0002127F">
        <w:t>внутренних</w:t>
      </w:r>
      <w:r w:rsidRPr="00327335">
        <w:rPr>
          <w:rFonts w:ascii="OfficinaSansCTT" w:hAnsi="OfficinaSansCTT" w:cs="OfficinaSansCTT"/>
        </w:rPr>
        <w:t xml:space="preserve"> </w:t>
      </w:r>
      <w:r w:rsidRPr="0002127F">
        <w:t>источников</w:t>
      </w:r>
      <w:r w:rsidRPr="00327335">
        <w:rPr>
          <w:rFonts w:ascii="OfficinaSansCTT" w:hAnsi="OfficinaSansCTT" w:cs="OfficinaSansCTT"/>
        </w:rPr>
        <w:t xml:space="preserve"> </w:t>
      </w:r>
      <w:r w:rsidRPr="0002127F">
        <w:t>питания</w:t>
      </w:r>
      <w:r w:rsidRPr="00327335">
        <w:rPr>
          <w:rFonts w:ascii="OfficinaSansCTT" w:hAnsi="OfficinaSansCTT" w:cs="OfficinaSansCTT"/>
        </w:rPr>
        <w:t xml:space="preserve"> </w:t>
      </w:r>
      <w:r w:rsidRPr="0002127F">
        <w:t>модуля</w:t>
      </w:r>
    </w:p>
    <w:p w:rsidR="00793A43" w:rsidRPr="00327335" w:rsidRDefault="00793A43" w:rsidP="003A42DA">
      <w:pPr>
        <w:pStyle w:val="ListParagraph"/>
        <w:numPr>
          <w:ilvl w:val="0"/>
          <w:numId w:val="31"/>
        </w:numPr>
        <w:rPr>
          <w:rFonts w:ascii="OfficinaSansCTT" w:hAnsi="OfficinaSansCTT" w:cs="OfficinaSansCTT"/>
          <w:spacing w:val="-2"/>
        </w:rPr>
      </w:pPr>
      <w:r w:rsidRPr="00327335">
        <w:t>защита</w:t>
      </w:r>
      <w:r w:rsidRPr="00327335">
        <w:rPr>
          <w:rFonts w:ascii="OfficinaSansCTT" w:hAnsi="OfficinaSansCTT" w:cs="OfficinaSansCTT"/>
        </w:rPr>
        <w:t xml:space="preserve"> </w:t>
      </w:r>
      <w:r w:rsidRPr="00327335">
        <w:t>линейки</w:t>
      </w:r>
      <w:r w:rsidRPr="00327335">
        <w:rPr>
          <w:rFonts w:ascii="OfficinaSansCTT" w:hAnsi="OfficinaSansCTT" w:cs="OfficinaSansCTT"/>
        </w:rPr>
        <w:t xml:space="preserve"> </w:t>
      </w:r>
      <w:r w:rsidRPr="00327335">
        <w:t>лазерных</w:t>
      </w:r>
      <w:r w:rsidRPr="00327335">
        <w:rPr>
          <w:rFonts w:ascii="OfficinaSansCTT" w:hAnsi="OfficinaSansCTT" w:cs="OfficinaSansCTT"/>
        </w:rPr>
        <w:t xml:space="preserve"> </w:t>
      </w:r>
      <w:r w:rsidRPr="00327335">
        <w:t>диодов</w:t>
      </w:r>
      <w:r w:rsidRPr="00327335">
        <w:rPr>
          <w:rFonts w:ascii="OfficinaSansCTT" w:hAnsi="OfficinaSansCTT" w:cs="OfficinaSansCTT"/>
        </w:rPr>
        <w:t xml:space="preserve"> </w:t>
      </w:r>
      <w:r w:rsidRPr="00327335">
        <w:t>от</w:t>
      </w:r>
      <w:r w:rsidRPr="00327335">
        <w:rPr>
          <w:rFonts w:ascii="OfficinaSansCTT" w:hAnsi="OfficinaSansCTT" w:cs="OfficinaSansCTT"/>
        </w:rPr>
        <w:t xml:space="preserve"> </w:t>
      </w:r>
      <w:r w:rsidRPr="00327335">
        <w:t>протекания</w:t>
      </w:r>
      <w:r w:rsidRPr="00327335">
        <w:rPr>
          <w:rFonts w:ascii="OfficinaSansCTT" w:hAnsi="OfficinaSansCTT" w:cs="OfficinaSansCTT"/>
        </w:rPr>
        <w:t xml:space="preserve"> </w:t>
      </w:r>
      <w:r w:rsidRPr="00327335">
        <w:t>через</w:t>
      </w:r>
      <w:r w:rsidRPr="00327335">
        <w:rPr>
          <w:rFonts w:ascii="OfficinaSansCTT" w:hAnsi="OfficinaSansCTT" w:cs="OfficinaSansCTT"/>
        </w:rPr>
        <w:t xml:space="preserve"> </w:t>
      </w:r>
      <w:r w:rsidRPr="00327335">
        <w:t>нее</w:t>
      </w:r>
      <w:r w:rsidRPr="00327335">
        <w:rPr>
          <w:rFonts w:ascii="OfficinaSansCTT" w:hAnsi="OfficinaSansCTT" w:cs="OfficinaSansCTT"/>
        </w:rPr>
        <w:t xml:space="preserve"> </w:t>
      </w:r>
      <w:r w:rsidRPr="00327335">
        <w:t>тока</w:t>
      </w:r>
      <w:r w:rsidRPr="00327335">
        <w:rPr>
          <w:rFonts w:ascii="OfficinaSansCTT" w:hAnsi="OfficinaSansCTT" w:cs="OfficinaSansCTT"/>
        </w:rPr>
        <w:t xml:space="preserve"> </w:t>
      </w:r>
      <w:r w:rsidRPr="00327335">
        <w:t>при</w:t>
      </w:r>
      <w:r w:rsidRPr="00327335">
        <w:rPr>
          <w:rFonts w:ascii="OfficinaSansCTT" w:hAnsi="OfficinaSansCTT" w:cs="OfficinaSansCTT"/>
        </w:rPr>
        <w:t xml:space="preserve"> </w:t>
      </w:r>
      <w:r w:rsidRPr="00327335">
        <w:t>аварии</w:t>
      </w:r>
      <w:r w:rsidRPr="00327335">
        <w:rPr>
          <w:rFonts w:ascii="OfficinaSansCTT" w:hAnsi="OfficinaSansCTT" w:cs="OfficinaSansCTT"/>
        </w:rPr>
        <w:t xml:space="preserve"> </w:t>
      </w:r>
      <w:r w:rsidRPr="00327335">
        <w:t>любой</w:t>
      </w:r>
      <w:r w:rsidRPr="00327335">
        <w:rPr>
          <w:rFonts w:ascii="OfficinaSansCTT" w:hAnsi="OfficinaSansCTT" w:cs="OfficinaSansCTT"/>
        </w:rPr>
        <w:t xml:space="preserve"> </w:t>
      </w:r>
      <w:r w:rsidRPr="00327335">
        <w:t>подсистемы</w:t>
      </w:r>
      <w:r w:rsidRPr="00327335">
        <w:rPr>
          <w:rFonts w:ascii="OfficinaSansCTT" w:hAnsi="OfficinaSansCTT" w:cs="OfficinaSansCTT"/>
        </w:rPr>
        <w:t xml:space="preserve"> </w:t>
      </w:r>
      <w:r w:rsidRPr="00327335">
        <w:t>модуля</w:t>
      </w:r>
      <w:r w:rsidRPr="00327335">
        <w:rPr>
          <w:rFonts w:ascii="OfficinaSansCTT" w:hAnsi="OfficinaSansCTT" w:cs="OfficinaSansCTT"/>
          <w:spacing w:val="-7"/>
        </w:rPr>
        <w:t xml:space="preserve"> </w:t>
      </w:r>
    </w:p>
    <w:p w:rsidR="00793A43" w:rsidRDefault="00793A43" w:rsidP="002E49AB">
      <w:pPr>
        <w:pStyle w:val="Heading1"/>
      </w:pPr>
      <w:r>
        <w:t>Применение</w:t>
      </w:r>
    </w:p>
    <w:p w:rsidR="00793A43" w:rsidRPr="0002127F" w:rsidRDefault="00793A43" w:rsidP="0002127F">
      <w:pPr>
        <w:pStyle w:val="ListParagraph"/>
        <w:numPr>
          <w:ilvl w:val="0"/>
          <w:numId w:val="8"/>
        </w:numPr>
        <w:ind w:left="284" w:hanging="284"/>
        <w:rPr>
          <w:rFonts w:ascii="OfficinaSansCTT" w:hAnsi="OfficinaSansCTT" w:cs="OfficinaSansCTT"/>
          <w:color w:val="auto"/>
        </w:rPr>
      </w:pPr>
      <w:r>
        <w:t>создание</w:t>
      </w:r>
      <w:r w:rsidRPr="0002127F">
        <w:rPr>
          <w:rFonts w:ascii="OfficinaSansCTT" w:hAnsi="OfficinaSansCTT" w:cs="OfficinaSansCTT"/>
        </w:rPr>
        <w:t xml:space="preserve"> </w:t>
      </w:r>
      <w:r>
        <w:t>новых</w:t>
      </w:r>
      <w:r w:rsidRPr="0002127F">
        <w:rPr>
          <w:rFonts w:ascii="OfficinaSansCTT" w:hAnsi="OfficinaSansCTT" w:cs="OfficinaSansCTT"/>
        </w:rPr>
        <w:t xml:space="preserve"> </w:t>
      </w:r>
      <w:r>
        <w:t>конструкций</w:t>
      </w:r>
      <w:r w:rsidRPr="0002127F">
        <w:rPr>
          <w:rFonts w:ascii="OfficinaSansCTT" w:hAnsi="OfficinaSansCTT" w:cs="OfficinaSansCTT"/>
        </w:rPr>
        <w:t xml:space="preserve"> </w:t>
      </w:r>
      <w:r>
        <w:t>твердотельных</w:t>
      </w:r>
      <w:r w:rsidRPr="0002127F">
        <w:rPr>
          <w:rFonts w:ascii="OfficinaSansCTT" w:hAnsi="OfficinaSansCTT" w:cs="OfficinaSansCTT"/>
        </w:rPr>
        <w:t xml:space="preserve"> </w:t>
      </w:r>
      <w:r>
        <w:t>лазеров;</w:t>
      </w:r>
    </w:p>
    <w:p w:rsidR="00793A43" w:rsidRPr="0002127F" w:rsidRDefault="00793A43" w:rsidP="0002127F">
      <w:pPr>
        <w:pStyle w:val="ListParagraph"/>
        <w:numPr>
          <w:ilvl w:val="0"/>
          <w:numId w:val="8"/>
        </w:numPr>
        <w:ind w:left="284" w:hanging="284"/>
        <w:rPr>
          <w:rFonts w:ascii="OfficinaSansCTT" w:hAnsi="OfficinaSansCTT" w:cs="OfficinaSansCTT"/>
          <w:spacing w:val="-2"/>
        </w:rPr>
      </w:pPr>
      <w:r w:rsidRPr="0002127F">
        <w:rPr>
          <w:spacing w:val="-2"/>
        </w:rPr>
        <w:t>исследование</w:t>
      </w:r>
      <w:r w:rsidRPr="0002127F">
        <w:rPr>
          <w:rFonts w:ascii="OfficinaSansCTT" w:hAnsi="OfficinaSansCTT" w:cs="OfficinaSansCTT"/>
          <w:spacing w:val="-2"/>
        </w:rPr>
        <w:t xml:space="preserve"> </w:t>
      </w:r>
      <w:r w:rsidRPr="0002127F">
        <w:rPr>
          <w:spacing w:val="-2"/>
        </w:rPr>
        <w:t>процессов</w:t>
      </w:r>
      <w:r w:rsidRPr="0002127F">
        <w:rPr>
          <w:rFonts w:ascii="OfficinaSansCTT" w:hAnsi="OfficinaSansCTT" w:cs="OfficinaSansCTT"/>
          <w:spacing w:val="-2"/>
        </w:rPr>
        <w:t xml:space="preserve"> </w:t>
      </w:r>
      <w:r w:rsidRPr="0002127F">
        <w:rPr>
          <w:spacing w:val="-2"/>
        </w:rPr>
        <w:t>генерации</w:t>
      </w:r>
      <w:r w:rsidRPr="0002127F">
        <w:rPr>
          <w:rFonts w:ascii="OfficinaSansCTT" w:hAnsi="OfficinaSansCTT" w:cs="OfficinaSansCTT"/>
          <w:spacing w:val="-2"/>
        </w:rPr>
        <w:t xml:space="preserve"> </w:t>
      </w:r>
      <w:r w:rsidRPr="0002127F">
        <w:rPr>
          <w:spacing w:val="-2"/>
        </w:rPr>
        <w:t>излучения</w:t>
      </w:r>
      <w:r w:rsidRPr="0002127F">
        <w:rPr>
          <w:rFonts w:ascii="OfficinaSansCTT" w:hAnsi="OfficinaSansCTT" w:cs="OfficinaSansCTT"/>
          <w:spacing w:val="-2"/>
        </w:rPr>
        <w:t xml:space="preserve"> </w:t>
      </w:r>
      <w:r w:rsidRPr="0002127F">
        <w:rPr>
          <w:spacing w:val="-2"/>
        </w:rPr>
        <w:t>в</w:t>
      </w:r>
      <w:r w:rsidRPr="0002127F">
        <w:rPr>
          <w:rFonts w:ascii="OfficinaSansCTT" w:hAnsi="OfficinaSansCTT" w:cs="OfficinaSansCTT"/>
          <w:spacing w:val="-2"/>
        </w:rPr>
        <w:t xml:space="preserve"> </w:t>
      </w:r>
      <w:r w:rsidRPr="0002127F">
        <w:rPr>
          <w:spacing w:val="-2"/>
        </w:rPr>
        <w:t>твердотельных</w:t>
      </w:r>
      <w:r w:rsidRPr="0002127F">
        <w:rPr>
          <w:rFonts w:ascii="OfficinaSansCTT" w:hAnsi="OfficinaSansCTT" w:cs="OfficinaSansCTT"/>
          <w:spacing w:val="-2"/>
        </w:rPr>
        <w:t xml:space="preserve"> </w:t>
      </w:r>
      <w:r w:rsidRPr="0002127F">
        <w:rPr>
          <w:spacing w:val="-2"/>
        </w:rPr>
        <w:t>лазерах</w:t>
      </w:r>
      <w:r w:rsidRPr="0002127F">
        <w:rPr>
          <w:rFonts w:ascii="OfficinaSansCTT" w:hAnsi="OfficinaSansCTT" w:cs="OfficinaSansCTT"/>
          <w:spacing w:val="-2"/>
        </w:rPr>
        <w:t xml:space="preserve"> </w:t>
      </w:r>
      <w:r w:rsidRPr="0002127F">
        <w:rPr>
          <w:spacing w:val="-2"/>
        </w:rPr>
        <w:t>с</w:t>
      </w:r>
      <w:r w:rsidRPr="0002127F">
        <w:rPr>
          <w:rFonts w:ascii="OfficinaSansCTT" w:hAnsi="OfficinaSansCTT" w:cs="OfficinaSansCTT"/>
          <w:spacing w:val="-2"/>
        </w:rPr>
        <w:t xml:space="preserve"> </w:t>
      </w:r>
      <w:r w:rsidRPr="0002127F">
        <w:rPr>
          <w:spacing w:val="-2"/>
        </w:rPr>
        <w:t>накачкой линейками</w:t>
      </w:r>
      <w:r w:rsidRPr="0002127F">
        <w:rPr>
          <w:rFonts w:ascii="OfficinaSansCTT" w:hAnsi="OfficinaSansCTT" w:cs="OfficinaSansCTT"/>
          <w:spacing w:val="-2"/>
        </w:rPr>
        <w:t xml:space="preserve"> </w:t>
      </w:r>
      <w:r w:rsidRPr="0002127F">
        <w:rPr>
          <w:rFonts w:ascii="OfficinaSansCTT" w:hAnsi="OfficinaSansCTT" w:cs="OfficinaSansCTT"/>
          <w:spacing w:val="-2"/>
        </w:rPr>
        <w:br/>
      </w:r>
      <w:r w:rsidRPr="0002127F">
        <w:rPr>
          <w:spacing w:val="-2"/>
        </w:rPr>
        <w:t>импульсных</w:t>
      </w:r>
      <w:r w:rsidRPr="0002127F">
        <w:rPr>
          <w:rFonts w:ascii="OfficinaSansCTT" w:hAnsi="OfficinaSansCTT" w:cs="OfficinaSansCTT"/>
          <w:spacing w:val="-2"/>
        </w:rPr>
        <w:t xml:space="preserve"> </w:t>
      </w:r>
      <w:r w:rsidRPr="0002127F">
        <w:rPr>
          <w:spacing w:val="-2"/>
        </w:rPr>
        <w:t>лазерных</w:t>
      </w:r>
      <w:r w:rsidRPr="0002127F">
        <w:rPr>
          <w:rFonts w:ascii="OfficinaSansCTT" w:hAnsi="OfficinaSansCTT" w:cs="OfficinaSansCTT"/>
          <w:spacing w:val="-2"/>
        </w:rPr>
        <w:t xml:space="preserve"> </w:t>
      </w:r>
      <w:r w:rsidRPr="0002127F">
        <w:rPr>
          <w:spacing w:val="-2"/>
        </w:rPr>
        <w:t>диодов;</w:t>
      </w:r>
    </w:p>
    <w:p w:rsidR="00793A43" w:rsidRPr="00327335" w:rsidRDefault="00793A43" w:rsidP="0001753C">
      <w:pPr>
        <w:pStyle w:val="ListParagraph"/>
        <w:numPr>
          <w:ilvl w:val="0"/>
          <w:numId w:val="8"/>
        </w:numPr>
        <w:ind w:left="284" w:hanging="284"/>
        <w:rPr>
          <w:rFonts w:ascii="OfficinaSansCTT" w:hAnsi="OfficinaSansCTT" w:cs="OfficinaSansCTT"/>
        </w:rPr>
      </w:pPr>
      <w:r>
        <w:t>изучение</w:t>
      </w:r>
      <w:r w:rsidRPr="0002127F">
        <w:rPr>
          <w:rFonts w:ascii="OfficinaSansCTT" w:hAnsi="OfficinaSansCTT" w:cs="OfficinaSansCTT"/>
        </w:rPr>
        <w:t xml:space="preserve"> </w:t>
      </w:r>
      <w:r>
        <w:t>свойств</w:t>
      </w:r>
      <w:r w:rsidRPr="0002127F">
        <w:rPr>
          <w:rFonts w:ascii="OfficinaSansCTT" w:hAnsi="OfficinaSansCTT" w:cs="OfficinaSansCTT"/>
        </w:rPr>
        <w:t xml:space="preserve"> </w:t>
      </w:r>
      <w:r>
        <w:t>и</w:t>
      </w:r>
      <w:r w:rsidRPr="0002127F">
        <w:rPr>
          <w:rFonts w:ascii="OfficinaSansCTT" w:hAnsi="OfficinaSansCTT" w:cs="OfficinaSansCTT"/>
        </w:rPr>
        <w:t xml:space="preserve"> </w:t>
      </w:r>
      <w:r>
        <w:t>измерение</w:t>
      </w:r>
      <w:r w:rsidRPr="0002127F">
        <w:rPr>
          <w:rFonts w:ascii="OfficinaSansCTT" w:hAnsi="OfficinaSansCTT" w:cs="OfficinaSansCTT"/>
        </w:rPr>
        <w:t xml:space="preserve"> </w:t>
      </w:r>
      <w:r>
        <w:t>параметров</w:t>
      </w:r>
      <w:r w:rsidRPr="0002127F">
        <w:rPr>
          <w:rFonts w:ascii="OfficinaSansCTT" w:hAnsi="OfficinaSansCTT" w:cs="OfficinaSansCTT"/>
        </w:rPr>
        <w:t xml:space="preserve"> </w:t>
      </w:r>
      <w:r>
        <w:t>лазерного</w:t>
      </w:r>
      <w:r w:rsidRPr="0002127F">
        <w:rPr>
          <w:rFonts w:ascii="OfficinaSansCTT" w:hAnsi="OfficinaSansCTT" w:cs="OfficinaSansCTT"/>
        </w:rPr>
        <w:t xml:space="preserve"> </w:t>
      </w:r>
      <w:r>
        <w:t>излучения</w:t>
      </w:r>
      <w:r w:rsidRPr="0002127F">
        <w:rPr>
          <w:rFonts w:ascii="OfficinaSansCTT" w:hAnsi="OfficinaSansCTT" w:cs="OfficinaSansCTT"/>
        </w:rPr>
        <w:t xml:space="preserve"> </w:t>
      </w:r>
    </w:p>
    <w:p w:rsidR="00793A43" w:rsidRPr="00DE700C" w:rsidRDefault="00793A43" w:rsidP="00DE700C">
      <w:pPr>
        <w:pStyle w:val="Title"/>
      </w:pPr>
      <w:r w:rsidRPr="00DE700C">
        <w:t>Система регистрации световых полей</w:t>
      </w:r>
      <w:r>
        <w:t xml:space="preserve"> </w:t>
      </w:r>
      <w:r w:rsidRPr="00DE700C">
        <w:t>LFRS</w:t>
      </w:r>
    </w:p>
    <w:p w:rsidR="00793A43" w:rsidRDefault="00793A43" w:rsidP="00DE700C">
      <w:pPr>
        <w:pStyle w:val="Heading1"/>
      </w:pPr>
      <w:r>
        <w:t xml:space="preserve"> Назначение</w:t>
      </w:r>
    </w:p>
    <w:p w:rsidR="00793A43" w:rsidRPr="00DE700C" w:rsidRDefault="00793A43" w:rsidP="00DE700C">
      <w:pPr>
        <w:rPr>
          <w:rFonts w:ascii="OfficinaSansCTT" w:hAnsi="OfficinaSansCTT" w:cs="OfficinaSansCTT"/>
        </w:rPr>
      </w:pPr>
      <w:r w:rsidRPr="00DE700C">
        <w:t>Система</w:t>
      </w:r>
      <w:r>
        <w:rPr>
          <w:rFonts w:ascii="OfficinaSansCTT" w:hAnsi="OfficinaSansCTT" w:cs="OfficinaSansCTT"/>
        </w:rPr>
        <w:t xml:space="preserve"> </w:t>
      </w:r>
      <w:r w:rsidRPr="00DE700C">
        <w:t>предназначена</w:t>
      </w:r>
      <w:r>
        <w:rPr>
          <w:rFonts w:ascii="OfficinaSansCTT" w:hAnsi="OfficinaSansCTT" w:cs="OfficinaSansCTT"/>
        </w:rPr>
        <w:t xml:space="preserve"> </w:t>
      </w:r>
      <w:r w:rsidRPr="00DE700C">
        <w:t>для</w:t>
      </w:r>
      <w:r w:rsidRPr="00DE700C">
        <w:rPr>
          <w:rFonts w:ascii="OfficinaSansCTT" w:hAnsi="OfficinaSansCTT" w:cs="OfficinaSansCTT"/>
        </w:rPr>
        <w:t xml:space="preserve"> </w:t>
      </w:r>
      <w:r w:rsidRPr="00DE700C">
        <w:t>регистрации</w:t>
      </w:r>
      <w:r w:rsidRPr="00DE700C">
        <w:rPr>
          <w:rFonts w:ascii="OfficinaSansCTT" w:hAnsi="OfficinaSansCTT" w:cs="OfficinaSansCTT"/>
        </w:rPr>
        <w:t xml:space="preserve"> </w:t>
      </w:r>
      <w:r w:rsidRPr="00DE700C">
        <w:t>световых</w:t>
      </w:r>
      <w:r w:rsidRPr="00DE700C">
        <w:rPr>
          <w:rFonts w:ascii="OfficinaSansCTT" w:hAnsi="OfficinaSansCTT" w:cs="OfficinaSansCTT"/>
        </w:rPr>
        <w:t xml:space="preserve"> </w:t>
      </w:r>
      <w:r w:rsidRPr="00DE700C">
        <w:t>полей</w:t>
      </w:r>
      <w:r w:rsidRPr="00DE700C">
        <w:rPr>
          <w:rFonts w:ascii="OfficinaSansCTT" w:hAnsi="OfficinaSansCTT" w:cs="OfficinaSansCTT"/>
        </w:rPr>
        <w:t>,</w:t>
      </w:r>
      <w:r>
        <w:rPr>
          <w:rFonts w:ascii="OfficinaSansCTT" w:hAnsi="OfficinaSansCTT" w:cs="OfficinaSansCTT"/>
        </w:rPr>
        <w:t xml:space="preserve"> </w:t>
      </w:r>
      <w:r w:rsidRPr="00DE700C">
        <w:t>их</w:t>
      </w:r>
      <w:r w:rsidRPr="00DE700C">
        <w:rPr>
          <w:rFonts w:ascii="OfficinaSansCTT" w:hAnsi="OfficinaSansCTT" w:cs="OfficinaSansCTT"/>
        </w:rPr>
        <w:t xml:space="preserve"> </w:t>
      </w:r>
      <w:r w:rsidRPr="00DE700C">
        <w:t>визуализации</w:t>
      </w:r>
      <w:r>
        <w:rPr>
          <w:rFonts w:ascii="OfficinaSansCTT" w:hAnsi="OfficinaSansCTT" w:cs="OfficinaSansCTT"/>
        </w:rPr>
        <w:t xml:space="preserve"> </w:t>
      </w:r>
      <w:r w:rsidRPr="00DE700C">
        <w:t>и</w:t>
      </w:r>
      <w:r>
        <w:rPr>
          <w:rFonts w:ascii="OfficinaSansCTT" w:hAnsi="OfficinaSansCTT" w:cs="OfficinaSansCTT"/>
        </w:rPr>
        <w:t xml:space="preserve"> </w:t>
      </w:r>
      <w:r w:rsidRPr="00DE700C">
        <w:t>расчета</w:t>
      </w:r>
      <w:r w:rsidRPr="00DE700C">
        <w:rPr>
          <w:rFonts w:ascii="OfficinaSansCTT" w:hAnsi="OfficinaSansCTT" w:cs="OfficinaSansCTT"/>
        </w:rPr>
        <w:t xml:space="preserve"> </w:t>
      </w:r>
      <w:r w:rsidRPr="00DE700C">
        <w:t>основных</w:t>
      </w:r>
      <w:r w:rsidRPr="00DE700C">
        <w:rPr>
          <w:rFonts w:ascii="OfficinaSansCTT" w:hAnsi="OfficinaSansCTT" w:cs="OfficinaSansCTT"/>
        </w:rPr>
        <w:t xml:space="preserve"> </w:t>
      </w:r>
      <w:r w:rsidRPr="00DE700C">
        <w:t>параметров</w:t>
      </w:r>
      <w:r w:rsidRPr="00DE700C">
        <w:rPr>
          <w:rFonts w:ascii="OfficinaSansCTT" w:hAnsi="OfficinaSansCTT" w:cs="OfficinaSansCTT"/>
        </w:rPr>
        <w:t xml:space="preserve">. </w:t>
      </w:r>
      <w:r w:rsidRPr="00DE700C">
        <w:t>Система</w:t>
      </w:r>
      <w:r w:rsidRPr="00DE700C">
        <w:rPr>
          <w:rFonts w:ascii="OfficinaSansCTT" w:hAnsi="OfficinaSansCTT" w:cs="OfficinaSansCTT"/>
        </w:rPr>
        <w:t xml:space="preserve"> </w:t>
      </w:r>
      <w:r w:rsidRPr="00DE700C">
        <w:t>позволяет</w:t>
      </w:r>
      <w:r w:rsidRPr="00DE700C">
        <w:rPr>
          <w:rFonts w:ascii="OfficinaSansCTT" w:hAnsi="OfficinaSansCTT" w:cs="OfficinaSansCTT"/>
        </w:rPr>
        <w:t xml:space="preserve"> </w:t>
      </w:r>
      <w:r w:rsidRPr="00DE700C">
        <w:t>выполнять</w:t>
      </w:r>
      <w:r w:rsidRPr="00DE700C">
        <w:rPr>
          <w:rFonts w:ascii="OfficinaSansCTT" w:hAnsi="OfficinaSansCTT" w:cs="OfficinaSansCTT"/>
        </w:rPr>
        <w:t xml:space="preserve"> </w:t>
      </w:r>
      <w:r w:rsidRPr="00DE700C">
        <w:t>работы</w:t>
      </w:r>
      <w:r w:rsidRPr="00DE700C">
        <w:rPr>
          <w:rFonts w:ascii="OfficinaSansCTT" w:hAnsi="OfficinaSansCTT" w:cs="OfficinaSansCTT"/>
        </w:rPr>
        <w:t xml:space="preserve"> </w:t>
      </w:r>
      <w:r w:rsidRPr="00DE700C">
        <w:t>по</w:t>
      </w:r>
      <w:r w:rsidRPr="00DE700C">
        <w:rPr>
          <w:rFonts w:ascii="OfficinaSansCTT" w:hAnsi="OfficinaSansCTT" w:cs="OfficinaSansCTT"/>
        </w:rPr>
        <w:t xml:space="preserve"> </w:t>
      </w:r>
      <w:r w:rsidRPr="00DE700C">
        <w:t>юстировке</w:t>
      </w:r>
      <w:r w:rsidRPr="00DE700C">
        <w:rPr>
          <w:rFonts w:ascii="OfficinaSansCTT" w:hAnsi="OfficinaSansCTT" w:cs="OfficinaSansCTT"/>
        </w:rPr>
        <w:t xml:space="preserve"> </w:t>
      </w:r>
      <w:r w:rsidRPr="00DE700C">
        <w:t>линеек</w:t>
      </w:r>
      <w:r>
        <w:rPr>
          <w:rFonts w:ascii="OfficinaSansCTT" w:hAnsi="OfficinaSansCTT" w:cs="OfficinaSansCTT"/>
        </w:rPr>
        <w:t xml:space="preserve"> </w:t>
      </w:r>
      <w:r w:rsidRPr="00DE700C">
        <w:t>и</w:t>
      </w:r>
      <w:r w:rsidRPr="00DE700C">
        <w:rPr>
          <w:rFonts w:ascii="OfficinaSansCTT" w:hAnsi="OfficinaSansCTT" w:cs="OfficinaSansCTT"/>
        </w:rPr>
        <w:t xml:space="preserve"> </w:t>
      </w:r>
      <w:r w:rsidRPr="00DE700C">
        <w:t>матриц</w:t>
      </w:r>
      <w:r w:rsidRPr="00DE700C">
        <w:rPr>
          <w:rFonts w:ascii="OfficinaSansCTT" w:hAnsi="OfficinaSansCTT" w:cs="OfficinaSansCTT"/>
        </w:rPr>
        <w:t xml:space="preserve"> </w:t>
      </w:r>
      <w:r w:rsidRPr="00DE700C">
        <w:t>лазерных</w:t>
      </w:r>
      <w:r w:rsidRPr="00DE700C">
        <w:rPr>
          <w:rFonts w:ascii="OfficinaSansCTT" w:hAnsi="OfficinaSansCTT" w:cs="OfficinaSansCTT"/>
        </w:rPr>
        <w:t xml:space="preserve"> </w:t>
      </w:r>
      <w:r w:rsidRPr="00DE700C">
        <w:t>диодов</w:t>
      </w:r>
      <w:r w:rsidRPr="00DE700C">
        <w:rPr>
          <w:rFonts w:ascii="OfficinaSansCTT" w:hAnsi="OfficinaSansCTT" w:cs="OfficinaSansCTT"/>
        </w:rPr>
        <w:t xml:space="preserve">, </w:t>
      </w:r>
      <w:r w:rsidRPr="00DE700C">
        <w:t>используемых</w:t>
      </w:r>
      <w:r w:rsidRPr="00DE700C">
        <w:rPr>
          <w:rFonts w:ascii="OfficinaSansCTT" w:hAnsi="OfficinaSansCTT" w:cs="OfficinaSansCTT"/>
        </w:rPr>
        <w:t xml:space="preserve"> </w:t>
      </w:r>
      <w:r w:rsidRPr="00DE700C">
        <w:t>для</w:t>
      </w:r>
      <w:r w:rsidRPr="00DE700C">
        <w:rPr>
          <w:rFonts w:ascii="OfficinaSansCTT" w:hAnsi="OfficinaSansCTT" w:cs="OfficinaSansCTT"/>
        </w:rPr>
        <w:t xml:space="preserve"> </w:t>
      </w:r>
      <w:r w:rsidRPr="00DE700C">
        <w:t>накачки</w:t>
      </w:r>
      <w:r w:rsidRPr="00DE700C">
        <w:rPr>
          <w:rFonts w:ascii="OfficinaSansCTT" w:hAnsi="OfficinaSansCTT" w:cs="OfficinaSansCTT"/>
        </w:rPr>
        <w:t xml:space="preserve"> </w:t>
      </w:r>
      <w:r w:rsidRPr="00DE700C">
        <w:t>активных</w:t>
      </w:r>
      <w:r w:rsidRPr="00DE700C">
        <w:rPr>
          <w:rFonts w:ascii="OfficinaSansCTT" w:hAnsi="OfficinaSansCTT" w:cs="OfficinaSansCTT"/>
        </w:rPr>
        <w:t xml:space="preserve"> </w:t>
      </w:r>
      <w:r w:rsidRPr="00DE700C">
        <w:t>элементов</w:t>
      </w:r>
      <w:r w:rsidRPr="00DE700C">
        <w:rPr>
          <w:rFonts w:ascii="OfficinaSansCTT" w:hAnsi="OfficinaSansCTT" w:cs="OfficinaSansCTT"/>
        </w:rPr>
        <w:t xml:space="preserve"> </w:t>
      </w:r>
      <w:r w:rsidRPr="00DE700C">
        <w:t>лазера</w:t>
      </w:r>
      <w:r w:rsidRPr="00DE700C">
        <w:rPr>
          <w:rFonts w:ascii="OfficinaSansCTT" w:hAnsi="OfficinaSansCTT" w:cs="OfficinaSansCTT"/>
        </w:rPr>
        <w:t xml:space="preserve">, </w:t>
      </w:r>
      <w:r w:rsidRPr="00DE700C">
        <w:t>а</w:t>
      </w:r>
      <w:r w:rsidRPr="00DE700C">
        <w:rPr>
          <w:rFonts w:ascii="OfficinaSansCTT" w:hAnsi="OfficinaSansCTT" w:cs="OfficinaSansCTT"/>
        </w:rPr>
        <w:t xml:space="preserve"> </w:t>
      </w:r>
      <w:r w:rsidRPr="00DE700C">
        <w:t>также</w:t>
      </w:r>
      <w:r w:rsidRPr="00DE700C">
        <w:rPr>
          <w:rFonts w:ascii="OfficinaSansCTT" w:hAnsi="OfficinaSansCTT" w:cs="OfficinaSansCTT"/>
        </w:rPr>
        <w:t xml:space="preserve"> </w:t>
      </w:r>
      <w:r w:rsidRPr="00DE700C">
        <w:t>резонаторов</w:t>
      </w:r>
      <w:r w:rsidRPr="00DE700C">
        <w:rPr>
          <w:rFonts w:ascii="OfficinaSansCTT" w:hAnsi="OfficinaSansCTT" w:cs="OfficinaSansCTT"/>
        </w:rPr>
        <w:t xml:space="preserve"> </w:t>
      </w:r>
      <w:r w:rsidRPr="00DE700C">
        <w:t>лазеров</w:t>
      </w:r>
      <w:r w:rsidRPr="00DE700C">
        <w:rPr>
          <w:rFonts w:ascii="OfficinaSansCTT" w:hAnsi="OfficinaSansCTT" w:cs="OfficinaSansCTT"/>
        </w:rPr>
        <w:t xml:space="preserve">. </w:t>
      </w:r>
      <w:r w:rsidRPr="00DE700C">
        <w:t>Предусмотрены</w:t>
      </w:r>
      <w:r w:rsidRPr="00DE700C">
        <w:rPr>
          <w:rFonts w:ascii="OfficinaSansCTT" w:hAnsi="OfficinaSansCTT" w:cs="OfficinaSansCTT"/>
        </w:rPr>
        <w:t xml:space="preserve"> </w:t>
      </w:r>
      <w:r w:rsidRPr="00DE700C">
        <w:t>специальные</w:t>
      </w:r>
      <w:r w:rsidRPr="00DE700C">
        <w:rPr>
          <w:rFonts w:ascii="OfficinaSansCTT" w:hAnsi="OfficinaSansCTT" w:cs="OfficinaSansCTT"/>
        </w:rPr>
        <w:t xml:space="preserve"> </w:t>
      </w:r>
      <w:r w:rsidRPr="00DE700C">
        <w:t>режимы</w:t>
      </w:r>
      <w:r w:rsidRPr="00DE700C">
        <w:rPr>
          <w:rFonts w:ascii="OfficinaSansCTT" w:hAnsi="OfficinaSansCTT" w:cs="OfficinaSansCTT"/>
        </w:rPr>
        <w:t xml:space="preserve"> </w:t>
      </w:r>
      <w:r w:rsidRPr="00DE700C">
        <w:t>работы</w:t>
      </w:r>
      <w:r w:rsidRPr="00DE700C">
        <w:rPr>
          <w:rFonts w:ascii="OfficinaSansCTT" w:hAnsi="OfficinaSansCTT" w:cs="OfficinaSansCTT"/>
        </w:rPr>
        <w:t xml:space="preserve">, </w:t>
      </w:r>
      <w:r w:rsidRPr="00DE700C">
        <w:t>позволяющие</w:t>
      </w:r>
      <w:r w:rsidRPr="00DE700C">
        <w:rPr>
          <w:rFonts w:ascii="OfficinaSansCTT" w:hAnsi="OfficinaSansCTT" w:cs="OfficinaSansCTT"/>
        </w:rPr>
        <w:t xml:space="preserve"> </w:t>
      </w:r>
      <w:r w:rsidRPr="00DE700C">
        <w:t>определять</w:t>
      </w:r>
      <w:r w:rsidRPr="00DE700C">
        <w:rPr>
          <w:rFonts w:ascii="OfficinaSansCTT" w:hAnsi="OfficinaSansCTT" w:cs="OfficinaSansCTT"/>
        </w:rPr>
        <w:t xml:space="preserve"> </w:t>
      </w:r>
      <w:r w:rsidRPr="00DE700C">
        <w:t>динамические</w:t>
      </w:r>
      <w:r>
        <w:rPr>
          <w:rFonts w:ascii="OfficinaSansCTT" w:hAnsi="OfficinaSansCTT" w:cs="OfficinaSansCTT"/>
        </w:rPr>
        <w:t xml:space="preserve"> </w:t>
      </w:r>
      <w:r w:rsidRPr="00DE700C">
        <w:t>параметры</w:t>
      </w:r>
      <w:r w:rsidRPr="00DE700C">
        <w:rPr>
          <w:rFonts w:ascii="OfficinaSansCTT" w:hAnsi="OfficinaSansCTT" w:cs="OfficinaSansCTT"/>
        </w:rPr>
        <w:t xml:space="preserve"> </w:t>
      </w:r>
      <w:r w:rsidRPr="00DE700C">
        <w:t>излучения</w:t>
      </w:r>
      <w:r w:rsidRPr="00DE700C">
        <w:rPr>
          <w:rFonts w:ascii="OfficinaSansCTT" w:hAnsi="OfficinaSansCTT" w:cs="OfficinaSansCTT"/>
        </w:rPr>
        <w:t xml:space="preserve"> </w:t>
      </w:r>
      <w:r w:rsidRPr="00DE700C">
        <w:t>лазера</w:t>
      </w:r>
      <w:r w:rsidRPr="00DE700C">
        <w:rPr>
          <w:rFonts w:ascii="OfficinaSansCTT" w:hAnsi="OfficinaSansCTT" w:cs="OfficinaSansCTT"/>
        </w:rPr>
        <w:t>.</w:t>
      </w:r>
    </w:p>
    <w:p w:rsidR="00793A43" w:rsidRDefault="00793A43" w:rsidP="00DE700C">
      <w:r>
        <w:rPr>
          <w:noProof/>
        </w:rPr>
        <w:pict>
          <v:shape id="Рисунок 37" o:spid="_x0000_s1030" type="#_x0000_t75" style="position:absolute;left:0;text-align:left;margin-left:66.25pt;margin-top:16.5pt;width:383.05pt;height:232.7pt;z-index:251656192;visibility:visible">
            <v:imagedata r:id="rId10" o:title=""/>
            <w10:wrap type="topAndBottom"/>
          </v:shape>
        </w:pict>
      </w:r>
    </w:p>
    <w:p w:rsidR="00793A43" w:rsidRDefault="00793A43" w:rsidP="00DE700C">
      <w:pPr>
        <w:pStyle w:val="Heading1"/>
      </w:pPr>
    </w:p>
    <w:p w:rsidR="00793A43" w:rsidRDefault="00793A43" w:rsidP="00DE700C">
      <w:pPr>
        <w:pStyle w:val="Heading1"/>
      </w:pPr>
      <w:r>
        <w:t>Основные возможности</w:t>
      </w:r>
    </w:p>
    <w:p w:rsidR="00793A43" w:rsidRPr="00666B21" w:rsidRDefault="00793A43" w:rsidP="00666B21">
      <w:pPr>
        <w:pStyle w:val="ListParagraph"/>
        <w:numPr>
          <w:ilvl w:val="0"/>
          <w:numId w:val="21"/>
        </w:numPr>
        <w:ind w:left="567" w:hanging="283"/>
      </w:pPr>
      <w:r w:rsidRPr="00666B21">
        <w:t>регистрация световых полей в течение заданного интервала времени наблюдения с периодом до 20 мс.</w:t>
      </w:r>
    </w:p>
    <w:p w:rsidR="00793A43" w:rsidRPr="00666B21" w:rsidRDefault="00793A43" w:rsidP="00666B21">
      <w:pPr>
        <w:pStyle w:val="ListParagraph"/>
        <w:numPr>
          <w:ilvl w:val="0"/>
          <w:numId w:val="21"/>
        </w:numPr>
        <w:ind w:left="567" w:hanging="283"/>
        <w:rPr>
          <w:spacing w:val="-2"/>
        </w:rPr>
      </w:pPr>
      <w:r w:rsidRPr="00666B21">
        <w:t>высокоточная (</w:t>
      </w:r>
      <w:r w:rsidRPr="00666B21">
        <w:rPr>
          <w:spacing w:val="-2"/>
        </w:rPr>
        <w:t>±100 нс) синхронизация момента времени начала интервала наблюдения и внешних событий (формирование импульса накачки, включение затвора лазера и т.п.)</w:t>
      </w:r>
    </w:p>
    <w:p w:rsidR="00793A43" w:rsidRPr="00666B21" w:rsidRDefault="00793A43" w:rsidP="00666B21">
      <w:pPr>
        <w:pStyle w:val="ListParagraph"/>
        <w:numPr>
          <w:ilvl w:val="0"/>
          <w:numId w:val="21"/>
        </w:numPr>
        <w:ind w:left="567" w:hanging="283"/>
      </w:pPr>
      <w:r w:rsidRPr="00666B21">
        <w:t>мгновенное отображение зарегистрированного светового поля на мониторе с VGA входом</w:t>
      </w:r>
    </w:p>
    <w:p w:rsidR="00793A43" w:rsidRPr="00666B21" w:rsidRDefault="00793A43" w:rsidP="00666B21">
      <w:pPr>
        <w:pStyle w:val="ListParagraph"/>
        <w:numPr>
          <w:ilvl w:val="0"/>
          <w:numId w:val="21"/>
        </w:numPr>
        <w:ind w:left="567" w:hanging="283"/>
      </w:pPr>
      <w:r w:rsidRPr="00666B21">
        <w:t>передача данных регистрации в управляющий компьютер через модуль коммутации USB-CAN для протоколирования и последующей обработки</w:t>
      </w:r>
    </w:p>
    <w:p w:rsidR="00793A43" w:rsidRPr="00666B21" w:rsidRDefault="00793A43" w:rsidP="00666B21">
      <w:pPr>
        <w:pStyle w:val="ListParagraph"/>
        <w:numPr>
          <w:ilvl w:val="0"/>
          <w:numId w:val="21"/>
        </w:numPr>
        <w:ind w:left="567" w:hanging="283"/>
      </w:pPr>
      <w:r w:rsidRPr="00666B21">
        <w:t>расчет основных параметров поля излучения лазеров с частотой следования выборок до 25 Гц</w:t>
      </w:r>
    </w:p>
    <w:p w:rsidR="00793A43" w:rsidRPr="00DE700C" w:rsidRDefault="00793A43" w:rsidP="00DE700C"/>
    <w:p w:rsidR="00793A43" w:rsidRDefault="00793A43" w:rsidP="00EC5458">
      <w:pPr>
        <w:pStyle w:val="Heading1"/>
        <w:ind w:left="5103" w:hanging="5103"/>
      </w:pPr>
      <w:r>
        <w:t>Применение</w:t>
      </w:r>
    </w:p>
    <w:p w:rsidR="00793A43" w:rsidRPr="00666B21" w:rsidRDefault="00793A43" w:rsidP="00EC5458">
      <w:pPr>
        <w:pStyle w:val="ListParagraph"/>
        <w:numPr>
          <w:ilvl w:val="0"/>
          <w:numId w:val="20"/>
        </w:numPr>
        <w:ind w:left="567" w:right="-2" w:hanging="283"/>
        <w:rPr>
          <w:color w:val="auto"/>
        </w:rPr>
      </w:pPr>
      <w:r w:rsidRPr="00666B21">
        <w:t>создание новых конструкций твердотельных лазеров</w:t>
      </w:r>
    </w:p>
    <w:p w:rsidR="00793A43" w:rsidRPr="00666B21" w:rsidRDefault="00793A43" w:rsidP="00EC5458">
      <w:pPr>
        <w:pStyle w:val="ListParagraph"/>
        <w:numPr>
          <w:ilvl w:val="0"/>
          <w:numId w:val="20"/>
        </w:numPr>
        <w:ind w:left="567" w:right="-2" w:hanging="283"/>
        <w:rPr>
          <w:spacing w:val="-2"/>
        </w:rPr>
      </w:pPr>
      <w:r w:rsidRPr="00666B21">
        <w:rPr>
          <w:spacing w:val="-2"/>
        </w:rPr>
        <w:t>исследование процессов генерации излучения лазеров, в том числе долговременной стабильности параметров излучения</w:t>
      </w:r>
    </w:p>
    <w:p w:rsidR="00793A43" w:rsidRPr="00666B21" w:rsidRDefault="00793A43" w:rsidP="00EC5458">
      <w:pPr>
        <w:pStyle w:val="ListParagraph"/>
        <w:numPr>
          <w:ilvl w:val="0"/>
          <w:numId w:val="20"/>
        </w:numPr>
        <w:ind w:left="567" w:right="-2" w:hanging="283"/>
      </w:pPr>
      <w:r w:rsidRPr="00666B21">
        <w:t>метрологическое и технологическое обеспечение операций сборки и юстировки лазеров</w:t>
      </w:r>
    </w:p>
    <w:p w:rsidR="00793A43" w:rsidRPr="00666B21" w:rsidRDefault="00793A43" w:rsidP="00EC5458">
      <w:pPr>
        <w:pStyle w:val="ListParagraph"/>
        <w:numPr>
          <w:ilvl w:val="0"/>
          <w:numId w:val="20"/>
        </w:numPr>
        <w:tabs>
          <w:tab w:val="left" w:pos="-4820"/>
        </w:tabs>
        <w:ind w:left="567" w:right="-2" w:hanging="283"/>
      </w:pPr>
      <w:r w:rsidRPr="00666B21">
        <w:t>построение автоматизированного комплекса измерения параметров лазерного излучения</w:t>
      </w:r>
    </w:p>
    <w:p w:rsidR="00793A43" w:rsidRDefault="00793A43" w:rsidP="00EC5458">
      <w:pPr>
        <w:tabs>
          <w:tab w:val="left" w:pos="567"/>
        </w:tabs>
        <w:ind w:left="567" w:hanging="283"/>
      </w:pPr>
    </w:p>
    <w:p w:rsidR="00793A43" w:rsidRPr="00983A25" w:rsidRDefault="00793A43" w:rsidP="00EC5458">
      <w:pPr>
        <w:ind w:left="567" w:hanging="283"/>
      </w:pPr>
      <w:r>
        <w:rPr>
          <w:noProof/>
        </w:rPr>
        <w:pict>
          <v:shape id="Рисунок 41" o:spid="_x0000_s1031" type="#_x0000_t75" style="position:absolute;left:0;text-align:left;margin-left:95.45pt;margin-top:2.2pt;width:150.5pt;height:127.3pt;z-index:-251658240;visibility:visible" wrapcoords="-107 0 -107 21473 21600 21473 21600 0 -107 0">
            <v:imagedata r:id="rId11" o:title=""/>
            <w10:wrap type="tight"/>
          </v:shape>
        </w:pict>
      </w:r>
      <w:r>
        <w:rPr>
          <w:noProof/>
        </w:rPr>
        <w:pict>
          <v:shape id="Рисунок 40" o:spid="_x0000_s1032" type="#_x0000_t75" style="position:absolute;left:0;text-align:left;margin-left:255.45pt;margin-top:2.2pt;width:150.5pt;height:127.3pt;z-index:-251659264;visibility:visible" wrapcoords="-107 0 -107 21473 21600 21473 21600 0 -107 0">
            <v:imagedata r:id="rId12" o:title=""/>
            <w10:wrap type="tight"/>
          </v:shape>
        </w:pict>
      </w:r>
    </w:p>
    <w:p w:rsidR="00793A43" w:rsidRPr="00EC5458" w:rsidRDefault="00793A43" w:rsidP="00EC5458">
      <w:pPr>
        <w:pStyle w:val="Title"/>
      </w:pPr>
      <w:r w:rsidRPr="00EC5458">
        <w:br w:type="page"/>
        <w:t>Высоковольтный модулятор для электрооптического кристалла</w:t>
      </w:r>
    </w:p>
    <w:p w:rsidR="00793A43" w:rsidRDefault="00793A43" w:rsidP="002E49AB">
      <w:pPr>
        <w:pStyle w:val="Heading1"/>
      </w:pPr>
      <w:r w:rsidRPr="002E49AB">
        <w:t>Основные</w:t>
      </w:r>
      <w:r>
        <w:t xml:space="preserve"> технические характеристики</w:t>
      </w:r>
    </w:p>
    <w:p w:rsidR="00793A43" w:rsidRPr="000E7976" w:rsidRDefault="00793A43" w:rsidP="000E7976">
      <w:pPr>
        <w:spacing w:after="120"/>
      </w:pPr>
      <w:r w:rsidRPr="00724086">
        <w:rPr>
          <w:b/>
          <w:bCs/>
        </w:rPr>
        <w:t>Назначение</w:t>
      </w:r>
      <w:r>
        <w:t xml:space="preserve"> - формирование электрических сигналов управления электрооптическим кристаллом. Предназначен для использования совместно с системами LFRS и MCPS-120. Также возможно использование в качестве самостоятельного модуля в составе лазера с модуляцией добротности.</w:t>
      </w:r>
    </w:p>
    <w:p w:rsidR="00793A43" w:rsidRDefault="00793A43" w:rsidP="00724086">
      <w:pPr>
        <w:tabs>
          <w:tab w:val="left" w:pos="4536"/>
        </w:tabs>
      </w:pPr>
      <w:r w:rsidRPr="00724086">
        <w:rPr>
          <w:b/>
          <w:bCs/>
        </w:rPr>
        <w:t>Нагрузка</w:t>
      </w:r>
      <w:r>
        <w:t xml:space="preserve"> - комплексная, с выраженной емкостной составляющей: </w:t>
      </w:r>
    </w:p>
    <w:p w:rsidR="00793A43" w:rsidRDefault="00793A43" w:rsidP="00D14BB8">
      <w:pPr>
        <w:tabs>
          <w:tab w:val="left" w:leader="dot" w:pos="9498"/>
        </w:tabs>
        <w:ind w:left="567"/>
      </w:pPr>
      <w:r>
        <w:t xml:space="preserve">Емкость нагрузки, пФ, не более </w:t>
      </w:r>
      <w:r>
        <w:tab/>
        <w:t>300</w:t>
      </w:r>
    </w:p>
    <w:p w:rsidR="00793A43" w:rsidRDefault="00793A43" w:rsidP="007F4956">
      <w:pPr>
        <w:tabs>
          <w:tab w:val="left" w:leader="dot" w:pos="9498"/>
        </w:tabs>
        <w:spacing w:after="120"/>
        <w:ind w:left="567"/>
      </w:pPr>
      <w:r>
        <w:t xml:space="preserve">Эквивалентное активное сопротивление, кОм, не менее </w:t>
      </w:r>
      <w:r>
        <w:tab/>
        <w:t>100</w:t>
      </w:r>
    </w:p>
    <w:p w:rsidR="00793A43" w:rsidRDefault="00793A43" w:rsidP="00C47371">
      <w:pPr>
        <w:rPr>
          <w:b/>
          <w:bCs/>
        </w:rPr>
      </w:pPr>
      <w:r w:rsidRPr="00724086">
        <w:rPr>
          <w:b/>
          <w:bCs/>
        </w:rPr>
        <w:t>Вид и параметры сигнала на выходе модулятора</w:t>
      </w:r>
    </w:p>
    <w:tbl>
      <w:tblPr>
        <w:tblW w:w="0" w:type="auto"/>
        <w:tblInd w:w="-106" w:type="dxa"/>
        <w:tblBorders>
          <w:top w:val="single" w:sz="4" w:space="0" w:color="auto"/>
          <w:bottom w:val="single" w:sz="4" w:space="0" w:color="auto"/>
          <w:insideH w:val="single" w:sz="4" w:space="0" w:color="auto"/>
          <w:insideV w:val="single" w:sz="4" w:space="0" w:color="auto"/>
        </w:tblBorders>
        <w:tblLook w:val="00A0"/>
      </w:tblPr>
      <w:tblGrid>
        <w:gridCol w:w="7905"/>
        <w:gridCol w:w="2126"/>
      </w:tblGrid>
      <w:tr w:rsidR="00793A43">
        <w:tc>
          <w:tcPr>
            <w:tcW w:w="7905" w:type="dxa"/>
          </w:tcPr>
          <w:p w:rsidR="00793A43" w:rsidRDefault="00793A43" w:rsidP="00AA1770">
            <w:r w:rsidRPr="00F368EE">
              <w:t>Диапазон регулирования напряжения смещения, В</w:t>
            </w:r>
          </w:p>
        </w:tc>
        <w:tc>
          <w:tcPr>
            <w:tcW w:w="2126" w:type="dxa"/>
          </w:tcPr>
          <w:p w:rsidR="00793A43" w:rsidRDefault="00793A43" w:rsidP="00F368EE">
            <w:pPr>
              <w:jc w:val="center"/>
            </w:pPr>
            <w:r w:rsidRPr="00F368EE">
              <w:t>+1100…+4500</w:t>
            </w:r>
          </w:p>
        </w:tc>
      </w:tr>
      <w:tr w:rsidR="00793A43">
        <w:tc>
          <w:tcPr>
            <w:tcW w:w="7905" w:type="dxa"/>
          </w:tcPr>
          <w:p w:rsidR="00793A43" w:rsidRDefault="00793A43" w:rsidP="00AA1770">
            <w:r w:rsidRPr="00F368EE">
              <w:t>Диапазон регулирования компенсирующего напряжения, В</w:t>
            </w:r>
          </w:p>
        </w:tc>
        <w:tc>
          <w:tcPr>
            <w:tcW w:w="2126" w:type="dxa"/>
          </w:tcPr>
          <w:p w:rsidR="00793A43" w:rsidRDefault="00793A43" w:rsidP="00F368EE">
            <w:pPr>
              <w:jc w:val="center"/>
            </w:pPr>
            <w:r w:rsidRPr="00F368EE">
              <w:t>-450…0</w:t>
            </w:r>
          </w:p>
        </w:tc>
      </w:tr>
      <w:tr w:rsidR="00793A43">
        <w:tc>
          <w:tcPr>
            <w:tcW w:w="7905" w:type="dxa"/>
          </w:tcPr>
          <w:p w:rsidR="00793A43" w:rsidRDefault="00793A43" w:rsidP="00AA1770">
            <w:r w:rsidRPr="00F368EE">
              <w:t>Длительность фронта импульса на нагрузке 10 пф, нс</w:t>
            </w:r>
          </w:p>
        </w:tc>
        <w:tc>
          <w:tcPr>
            <w:tcW w:w="2126" w:type="dxa"/>
          </w:tcPr>
          <w:p w:rsidR="00793A43" w:rsidRDefault="00793A43" w:rsidP="00F368EE">
            <w:pPr>
              <w:jc w:val="center"/>
            </w:pPr>
            <w:r w:rsidRPr="00F368EE">
              <w:t>8</w:t>
            </w:r>
          </w:p>
        </w:tc>
      </w:tr>
      <w:tr w:rsidR="00793A43">
        <w:tc>
          <w:tcPr>
            <w:tcW w:w="7905" w:type="dxa"/>
          </w:tcPr>
          <w:p w:rsidR="00793A43" w:rsidRDefault="00793A43" w:rsidP="00AA1770">
            <w:r w:rsidRPr="00F368EE">
              <w:t>Максимальная частота формирования импульсов, кГц</w:t>
            </w:r>
          </w:p>
        </w:tc>
        <w:tc>
          <w:tcPr>
            <w:tcW w:w="2126" w:type="dxa"/>
          </w:tcPr>
          <w:p w:rsidR="00793A43" w:rsidRDefault="00793A43" w:rsidP="00F368EE">
            <w:pPr>
              <w:jc w:val="center"/>
            </w:pPr>
            <w:r w:rsidRPr="00F368EE">
              <w:t>3</w:t>
            </w:r>
          </w:p>
        </w:tc>
      </w:tr>
      <w:tr w:rsidR="00793A43">
        <w:tc>
          <w:tcPr>
            <w:tcW w:w="7905" w:type="dxa"/>
          </w:tcPr>
          <w:p w:rsidR="00793A43" w:rsidRDefault="00793A43" w:rsidP="00AA1770">
            <w:r w:rsidRPr="00F368EE">
              <w:t>Функция дистанционного управления напряжением смещения</w:t>
            </w:r>
          </w:p>
        </w:tc>
        <w:tc>
          <w:tcPr>
            <w:tcW w:w="2126" w:type="dxa"/>
          </w:tcPr>
          <w:p w:rsidR="00793A43" w:rsidRDefault="00793A43" w:rsidP="00F368EE">
            <w:pPr>
              <w:jc w:val="center"/>
            </w:pPr>
            <w:r w:rsidRPr="00F368EE">
              <w:t>есть</w:t>
            </w:r>
          </w:p>
        </w:tc>
      </w:tr>
      <w:tr w:rsidR="00793A43">
        <w:tc>
          <w:tcPr>
            <w:tcW w:w="7905" w:type="dxa"/>
          </w:tcPr>
          <w:p w:rsidR="00793A43" w:rsidRDefault="00793A43" w:rsidP="00AA1770">
            <w:r w:rsidRPr="00F368EE">
              <w:t>Автономное отключение напряжение смещения</w:t>
            </w:r>
          </w:p>
        </w:tc>
        <w:tc>
          <w:tcPr>
            <w:tcW w:w="2126" w:type="dxa"/>
          </w:tcPr>
          <w:p w:rsidR="00793A43" w:rsidRDefault="00793A43" w:rsidP="00F368EE">
            <w:pPr>
              <w:jc w:val="center"/>
            </w:pPr>
            <w:r>
              <w:t>есть</w:t>
            </w:r>
          </w:p>
        </w:tc>
      </w:tr>
      <w:tr w:rsidR="00793A43">
        <w:tc>
          <w:tcPr>
            <w:tcW w:w="7905" w:type="dxa"/>
          </w:tcPr>
          <w:p w:rsidR="00793A43" w:rsidRDefault="00793A43" w:rsidP="00AA1770">
            <w:r>
              <w:t>Нестабильность амплитуды,</w:t>
            </w:r>
          </w:p>
          <w:p w:rsidR="00793A43" w:rsidRDefault="00793A43" w:rsidP="00AA1770">
            <w:r>
              <w:t>при выполнении условий постоянства характеристик нагрузки</w:t>
            </w:r>
          </w:p>
        </w:tc>
        <w:tc>
          <w:tcPr>
            <w:tcW w:w="2126" w:type="dxa"/>
            <w:vAlign w:val="center"/>
          </w:tcPr>
          <w:p w:rsidR="00793A43" w:rsidRDefault="00793A43" w:rsidP="00F368EE">
            <w:pPr>
              <w:jc w:val="center"/>
            </w:pPr>
            <w:r>
              <w:t>не более 2%</w:t>
            </w:r>
          </w:p>
        </w:tc>
      </w:tr>
      <w:tr w:rsidR="00793A43">
        <w:tc>
          <w:tcPr>
            <w:tcW w:w="7905" w:type="dxa"/>
          </w:tcPr>
          <w:p w:rsidR="00793A43" w:rsidRDefault="00793A43" w:rsidP="00AA1770">
            <w:r>
              <w:t>Длительность фронтов</w:t>
            </w:r>
          </w:p>
        </w:tc>
        <w:tc>
          <w:tcPr>
            <w:tcW w:w="2126" w:type="dxa"/>
            <w:vAlign w:val="center"/>
          </w:tcPr>
          <w:p w:rsidR="00793A43" w:rsidRDefault="00793A43" w:rsidP="00F368EE">
            <w:pPr>
              <w:jc w:val="center"/>
            </w:pPr>
            <w:r>
              <w:t>30…50 нс</w:t>
            </w:r>
          </w:p>
        </w:tc>
      </w:tr>
      <w:tr w:rsidR="00793A43">
        <w:tc>
          <w:tcPr>
            <w:tcW w:w="7905" w:type="dxa"/>
          </w:tcPr>
          <w:p w:rsidR="00793A43" w:rsidRDefault="00793A43" w:rsidP="00AA1770">
            <w:r>
              <w:t xml:space="preserve">Шаг установки амплитуды </w:t>
            </w:r>
          </w:p>
        </w:tc>
        <w:tc>
          <w:tcPr>
            <w:tcW w:w="2126" w:type="dxa"/>
            <w:vAlign w:val="center"/>
          </w:tcPr>
          <w:p w:rsidR="00793A43" w:rsidRDefault="00793A43" w:rsidP="00F368EE">
            <w:pPr>
              <w:jc w:val="center"/>
            </w:pPr>
            <w:r>
              <w:t>1 В</w:t>
            </w:r>
          </w:p>
        </w:tc>
      </w:tr>
      <w:tr w:rsidR="00793A43">
        <w:tc>
          <w:tcPr>
            <w:tcW w:w="7905" w:type="dxa"/>
          </w:tcPr>
          <w:p w:rsidR="00793A43" w:rsidRDefault="00793A43" w:rsidP="00AA1770">
            <w:r>
              <w:t xml:space="preserve">Дискретность установки </w:t>
            </w:r>
            <w:r w:rsidRPr="003167D2">
              <w:t xml:space="preserve">временных параметров сигнала </w:t>
            </w:r>
          </w:p>
          <w:p w:rsidR="00793A43" w:rsidRDefault="00793A43" w:rsidP="00AA1770">
            <w:r w:rsidRPr="003167D2">
              <w:t>(длительности импульсов, периода их следования)</w:t>
            </w:r>
          </w:p>
        </w:tc>
        <w:tc>
          <w:tcPr>
            <w:tcW w:w="2126" w:type="dxa"/>
            <w:vAlign w:val="center"/>
          </w:tcPr>
          <w:p w:rsidR="00793A43" w:rsidRDefault="00793A43" w:rsidP="00F368EE">
            <w:pPr>
              <w:jc w:val="center"/>
            </w:pPr>
            <w:r w:rsidRPr="003167D2">
              <w:t>1 мкс</w:t>
            </w:r>
          </w:p>
        </w:tc>
      </w:tr>
    </w:tbl>
    <w:p w:rsidR="00793A43" w:rsidRDefault="00793A43" w:rsidP="00724086">
      <w:pPr>
        <w:rPr>
          <w:b/>
          <w:bCs/>
        </w:rPr>
      </w:pPr>
    </w:p>
    <w:p w:rsidR="00793A43" w:rsidRPr="00724086" w:rsidRDefault="00793A43" w:rsidP="00983A25">
      <w:pPr>
        <w:rPr>
          <w:b/>
          <w:bCs/>
        </w:rPr>
      </w:pPr>
      <w:r w:rsidRPr="00724086">
        <w:rPr>
          <w:b/>
          <w:bCs/>
        </w:rPr>
        <w:t>Изменение параметров сигнала.</w:t>
      </w:r>
    </w:p>
    <w:p w:rsidR="00793A43" w:rsidRDefault="00793A43" w:rsidP="008725F7">
      <w:pPr>
        <w:spacing w:after="120"/>
      </w:pPr>
      <w:r>
        <w:t>Изменение параметров (режимов работы модулятора и параметров формируемого сигнала) осуществляется с управляющего ПК, работающего под управлением ОС семейства Windows. Подключение к ПК – посредством USB-интерфейса.</w:t>
      </w:r>
    </w:p>
    <w:p w:rsidR="00793A43" w:rsidRDefault="00793A43" w:rsidP="007F4956">
      <w:pPr>
        <w:spacing w:after="120"/>
      </w:pPr>
      <w:r>
        <w:t>Предусмотрен аппаратный контроль величины выходного тока генератора с индикацией перегрузки и последующий повторный запуск генератора через 5 секунд после срабатывания защиты.</w:t>
      </w:r>
    </w:p>
    <w:p w:rsidR="00793A43" w:rsidRPr="00724086" w:rsidRDefault="00793A43" w:rsidP="00983A25">
      <w:pPr>
        <w:rPr>
          <w:b/>
          <w:bCs/>
        </w:rPr>
      </w:pPr>
      <w:r w:rsidRPr="00724086">
        <w:rPr>
          <w:b/>
          <w:bCs/>
        </w:rPr>
        <w:t>Конструктивные особенности</w:t>
      </w:r>
    </w:p>
    <w:p w:rsidR="00793A43" w:rsidRDefault="00793A43" w:rsidP="00983A25">
      <w:r>
        <w:t>Питание – промышленная однофазная сеть 220 В, 50 Гц, условия – согласно ГОСТ 13109-97.</w:t>
      </w:r>
    </w:p>
    <w:p w:rsidR="00793A43" w:rsidRPr="00A847C1" w:rsidRDefault="00793A43" w:rsidP="00983A25">
      <w:r>
        <w:t>Габаритные размеры (ориентировочные) 120х180х100 мм</w:t>
      </w:r>
      <w:r>
        <w:rPr>
          <w:vertAlign w:val="superscript"/>
        </w:rPr>
        <w:t>3</w:t>
      </w:r>
      <w:r>
        <w:t>.</w:t>
      </w:r>
    </w:p>
    <w:p w:rsidR="00793A43" w:rsidRDefault="00793A43" w:rsidP="00983A25">
      <w:r>
        <w:t>Охлаждение – воздушное, активное.</w:t>
      </w:r>
    </w:p>
    <w:p w:rsidR="00793A43" w:rsidRDefault="00793A43" w:rsidP="007F4956">
      <w:pPr>
        <w:spacing w:after="120"/>
      </w:pPr>
      <w:r>
        <w:t xml:space="preserve">Рабочий диапазон температур – от +15 до +30 </w:t>
      </w:r>
      <w:r>
        <w:rPr>
          <w:vertAlign w:val="superscript"/>
        </w:rPr>
        <w:t>0</w:t>
      </w:r>
      <w:r>
        <w:t>С</w:t>
      </w:r>
      <w:r w:rsidRPr="007C4F98">
        <w:t>.</w:t>
      </w:r>
    </w:p>
    <w:p w:rsidR="00793A43" w:rsidRPr="00724086" w:rsidRDefault="00793A43" w:rsidP="00983A25">
      <w:pPr>
        <w:rPr>
          <w:b/>
          <w:bCs/>
        </w:rPr>
      </w:pPr>
      <w:r w:rsidRPr="00724086">
        <w:rPr>
          <w:b/>
          <w:bCs/>
        </w:rPr>
        <w:t>Расшире</w:t>
      </w:r>
      <w:r>
        <w:rPr>
          <w:b/>
          <w:bCs/>
        </w:rPr>
        <w:t>ние функциональных возможностей</w:t>
      </w:r>
    </w:p>
    <w:p w:rsidR="00793A43" w:rsidRDefault="00793A43" w:rsidP="00983A25">
      <w:r>
        <w:t xml:space="preserve">При использовании электрооптического кристалла с емкостью до 10 пФ возможно уменьшение периода следования импульсов до 3…2,5 мкс при уменьшении длительности фронтов до 30…50 нс. В этой модификации дискретность установки </w:t>
      </w:r>
      <w:r w:rsidRPr="003167D2">
        <w:t>временных пар</w:t>
      </w:r>
      <w:r>
        <w:t>аметров сигнала составляет</w:t>
      </w:r>
      <w:r w:rsidRPr="003167D2">
        <w:t xml:space="preserve"> </w:t>
      </w:r>
      <w:r>
        <w:t>0,2</w:t>
      </w:r>
      <w:r w:rsidRPr="003167D2">
        <w:t xml:space="preserve"> мкс.</w:t>
      </w:r>
    </w:p>
    <w:p w:rsidR="00793A43" w:rsidRDefault="00793A43" w:rsidP="00983A25"/>
    <w:p w:rsidR="00793A43" w:rsidRDefault="00793A43" w:rsidP="00983A25"/>
    <w:p w:rsidR="00793A43" w:rsidRDefault="00793A43" w:rsidP="00983A25">
      <w:r>
        <w:rPr>
          <w:noProof/>
        </w:rPr>
        <w:pict>
          <v:rect id="_x0000_s1033" style="position:absolute;left:0;text-align:left;margin-left:280.15pt;margin-top:.55pt;width:26.7pt;height:24.35pt;z-index:251661312;v-text-anchor:middle" o:regroupid="6" filled="f" fillcolor="#66f" stroked="f" strokecolor="white">
            <v:fill color2="#669"/>
            <v:shadow color="#5b5b89"/>
            <v:textbox style="mso-next-textbox:#_x0000_s1033" inset="5.4pt,2.7pt,5.4pt,2.7pt">
              <w:txbxContent>
                <w:p w:rsidR="00793A43" w:rsidRPr="007F4956" w:rsidRDefault="00793A43" w:rsidP="007F4956">
                  <w:pPr>
                    <w:jc w:val="center"/>
                    <w:rPr>
                      <w:b/>
                      <w:bCs/>
                    </w:rPr>
                  </w:pPr>
                  <w:r w:rsidRPr="007F4956">
                    <w:rPr>
                      <w:b/>
                      <w:bCs/>
                    </w:rPr>
                    <w:t>2</w:t>
                  </w:r>
                </w:p>
              </w:txbxContent>
            </v:textbox>
          </v:rect>
        </w:pict>
      </w:r>
      <w:r>
        <w:rPr>
          <w:noProof/>
        </w:rPr>
        <w:pict>
          <v:rect id="_x0000_s1034" style="position:absolute;left:0;text-align:left;margin-left:35.35pt;margin-top:.55pt;width:25.4pt;height:24.85pt;z-index:251660288;v-text-anchor:middle" o:regroupid="5" filled="f" fillcolor="#66f" stroked="f" strokecolor="white">
            <v:fill color2="#669"/>
            <v:shadow color="#5b5b89"/>
            <v:textbox style="mso-next-textbox:#_x0000_s1034" inset="5.4pt,2.7pt,5.4pt,2.7pt">
              <w:txbxContent>
                <w:p w:rsidR="00793A43" w:rsidRPr="007F4956" w:rsidRDefault="00793A43" w:rsidP="007F4956">
                  <w:pPr>
                    <w:jc w:val="center"/>
                    <w:rPr>
                      <w:b/>
                      <w:bCs/>
                    </w:rPr>
                  </w:pPr>
                  <w:r w:rsidRPr="007F4956">
                    <w:rPr>
                      <w:b/>
                      <w:bCs/>
                    </w:rPr>
                    <w:t>1</w:t>
                  </w:r>
                </w:p>
              </w:txbxContent>
            </v:textbox>
          </v:rect>
        </w:pict>
      </w:r>
      <w:r>
        <w:rPr>
          <w:noProof/>
        </w:rPr>
        <w:pict>
          <v:shape id="_x0000_s1035" type="#_x0000_t75" style="position:absolute;left:0;text-align:left;margin-left:267.05pt;margin-top:2.25pt;width:206.45pt;height:126.95pt;z-index:251652096" o:regroupid="5" fillcolor="#66f" strokecolor="white">
            <v:fill color2="#669"/>
            <v:imagedata r:id="rId13" o:title=""/>
            <v:shadow color="#5b5b89"/>
          </v:shape>
          <o:OLEObject Type="Embed" ProgID="Msxml2.SAXXMLReader.5.0" ShapeID="_x0000_s1035" DrawAspect="Content" ObjectID="_1401704970" r:id="rId14">
            <o:FieldCodes>\s</o:FieldCodes>
          </o:OLEObject>
        </w:pict>
      </w:r>
      <w:r>
        <w:rPr>
          <w:noProof/>
        </w:rPr>
        <w:pict>
          <v:shape id="Рисунок 162" o:spid="_x0000_s1036" type="#_x0000_t75" style="position:absolute;left:0;text-align:left;margin-left:9.3pt;margin-top:.4pt;width:230.7pt;height:134.5pt;z-index:251651072;visibility:visible">
            <v:imagedata r:id="rId15" o:title=""/>
          </v:shape>
        </w:pict>
      </w:r>
    </w:p>
    <w:p w:rsidR="00793A43" w:rsidRDefault="00793A43" w:rsidP="00983A25"/>
    <w:p w:rsidR="00793A43" w:rsidRDefault="00793A43" w:rsidP="00983A25"/>
    <w:p w:rsidR="00793A43" w:rsidRDefault="00793A43" w:rsidP="00983A25"/>
    <w:p w:rsidR="00793A43" w:rsidRDefault="00793A43" w:rsidP="00983A25"/>
    <w:p w:rsidR="00793A43" w:rsidRDefault="00793A43" w:rsidP="00983A25"/>
    <w:p w:rsidR="00793A43" w:rsidRDefault="00793A43" w:rsidP="00983A25"/>
    <w:p w:rsidR="00793A43" w:rsidRDefault="00793A43" w:rsidP="00983A25"/>
    <w:p w:rsidR="00793A43" w:rsidRDefault="00793A43">
      <w:pPr>
        <w:autoSpaceDE/>
        <w:autoSpaceDN/>
        <w:adjustRightInd/>
        <w:jc w:val="left"/>
      </w:pPr>
    </w:p>
    <w:p w:rsidR="00793A43" w:rsidRDefault="00793A43">
      <w:pPr>
        <w:autoSpaceDE/>
        <w:autoSpaceDN/>
        <w:adjustRightInd/>
        <w:jc w:val="left"/>
      </w:pPr>
      <w:r>
        <w:rPr>
          <w:noProof/>
        </w:rPr>
        <w:pict>
          <v:shape id="_x0000_s1037" type="#_x0000_t202" style="position:absolute;margin-left:35.35pt;margin-top:23.5pt;width:407.25pt;height:22.45pt;z-index:251662336" stroked="f">
            <v:textbox>
              <w:txbxContent>
                <w:p w:rsidR="00793A43" w:rsidRDefault="00793A43" w:rsidP="008725F7">
                  <w:pPr>
                    <w:autoSpaceDE/>
                    <w:autoSpaceDN/>
                    <w:adjustRightInd/>
                    <w:jc w:val="center"/>
                  </w:pPr>
                  <w:r w:rsidRPr="000E7976">
                    <w:t>Варианты исполнения: лабраторный модуль (1); монтируемый в аппаратуру (2)</w:t>
                  </w:r>
                </w:p>
              </w:txbxContent>
            </v:textbox>
          </v:shape>
        </w:pict>
      </w:r>
      <w:r>
        <w:br w:type="page"/>
      </w:r>
    </w:p>
    <w:p w:rsidR="00793A43" w:rsidRDefault="00793A43" w:rsidP="004A33B7">
      <w:pPr>
        <w:pStyle w:val="Title"/>
      </w:pPr>
      <w:r w:rsidRPr="004A33B7">
        <w:t xml:space="preserve">Комплекс средств реализации технологии полупроводниковой накачки </w:t>
      </w:r>
      <w:r w:rsidRPr="004A33B7">
        <w:br/>
        <w:t>в твердотельных лазерах</w:t>
      </w:r>
    </w:p>
    <w:p w:rsidR="00793A43" w:rsidRDefault="00793A43" w:rsidP="004A33B7">
      <w:pPr>
        <w:pStyle w:val="Heading1"/>
      </w:pPr>
      <w:r>
        <w:t>Назначение</w:t>
      </w:r>
    </w:p>
    <w:p w:rsidR="00793A43" w:rsidRDefault="00793A43" w:rsidP="004A33B7">
      <w:r>
        <w:rPr>
          <w:noProof/>
        </w:rPr>
        <w:pict>
          <v:shape id="Рисунок 42" o:spid="_x0000_s1038" type="#_x0000_t75" style="position:absolute;left:0;text-align:left;margin-left:68.8pt;margin-top:33.5pt;width:338.5pt;height:215.7pt;z-index:-251657216;visibility:visible">
            <v:imagedata r:id="rId16" o:title=""/>
            <w10:wrap type="topAndBottom"/>
          </v:shape>
        </w:pict>
      </w:r>
      <w:r>
        <w:t>Комплекс предназначен для проведения исследований и изучения процессов генерации излучения в импульсных твердотельных лазерах с диодной накачкой активного элемента.</w:t>
      </w:r>
    </w:p>
    <w:p w:rsidR="00793A43" w:rsidRDefault="00793A43" w:rsidP="002042B8">
      <w:pPr>
        <w:jc w:val="center"/>
      </w:pPr>
    </w:p>
    <w:p w:rsidR="00793A43" w:rsidRDefault="00793A43" w:rsidP="004A33B7">
      <w:pPr>
        <w:pStyle w:val="Heading1"/>
      </w:pPr>
      <w:r>
        <w:t>Структура комплекса</w:t>
      </w:r>
    </w:p>
    <w:p w:rsidR="00793A43" w:rsidRDefault="00793A43" w:rsidP="004A33B7">
      <w:r>
        <w:t>В состав комплекса входят:</w:t>
      </w:r>
    </w:p>
    <w:p w:rsidR="00793A43" w:rsidRDefault="00793A43" w:rsidP="004A33B7">
      <w:pPr>
        <w:pStyle w:val="ListParagraph"/>
        <w:numPr>
          <w:ilvl w:val="0"/>
          <w:numId w:val="25"/>
        </w:numPr>
        <w:ind w:left="567" w:hanging="283"/>
      </w:pPr>
      <w:r>
        <w:t xml:space="preserve">система накачки и термостатирования линеек лазерных диодов </w:t>
      </w:r>
      <w:r w:rsidRPr="004A33B7">
        <w:t>MCPS-120</w:t>
      </w:r>
      <w:r>
        <w:t xml:space="preserve">, </w:t>
      </w:r>
    </w:p>
    <w:p w:rsidR="00793A43" w:rsidRDefault="00793A43" w:rsidP="004A33B7">
      <w:pPr>
        <w:pStyle w:val="ListParagraph"/>
        <w:numPr>
          <w:ilvl w:val="0"/>
          <w:numId w:val="25"/>
        </w:numPr>
        <w:ind w:left="567" w:hanging="283"/>
      </w:pPr>
      <w:r>
        <w:t xml:space="preserve">система регистрации световых полей </w:t>
      </w:r>
      <w:r w:rsidRPr="004A33B7">
        <w:t>LFRS</w:t>
      </w:r>
      <w:r>
        <w:t xml:space="preserve">, </w:t>
      </w:r>
    </w:p>
    <w:p w:rsidR="00793A43" w:rsidRDefault="00793A43" w:rsidP="00977F86">
      <w:pPr>
        <w:pStyle w:val="ListParagraph"/>
        <w:numPr>
          <w:ilvl w:val="0"/>
          <w:numId w:val="25"/>
        </w:numPr>
        <w:ind w:left="567" w:hanging="283"/>
      </w:pPr>
      <w:r>
        <w:t xml:space="preserve">электронно-оптический модуль. </w:t>
      </w:r>
    </w:p>
    <w:p w:rsidR="00793A43" w:rsidRDefault="00793A43" w:rsidP="00977F86">
      <w:pPr>
        <w:pStyle w:val="ListParagraph"/>
        <w:numPr>
          <w:ilvl w:val="0"/>
          <w:numId w:val="25"/>
        </w:numPr>
        <w:ind w:left="567" w:hanging="283"/>
      </w:pPr>
      <w:r>
        <w:t>модуль формирования высоковольтных импульсов управления модулятором добротности резонатора лазера HVM (опционально).</w:t>
      </w:r>
    </w:p>
    <w:p w:rsidR="00793A43" w:rsidRPr="004A33B7" w:rsidRDefault="00793A43" w:rsidP="004A33B7">
      <w:r>
        <w:t>Модули комплекса связаны между собой и с ПК помехоустойчивой локальной сетью CAN.</w:t>
      </w:r>
    </w:p>
    <w:p w:rsidR="00793A43" w:rsidRDefault="00793A43" w:rsidP="00983A25"/>
    <w:p w:rsidR="00793A43" w:rsidRDefault="00793A43" w:rsidP="002042B8">
      <w:pPr>
        <w:pStyle w:val="Heading1"/>
      </w:pPr>
      <w:r>
        <w:t>Функциональные особенности</w:t>
      </w:r>
    </w:p>
    <w:p w:rsidR="00793A43" w:rsidRDefault="00793A43" w:rsidP="002042B8">
      <w:pPr>
        <w:pStyle w:val="ListParagraph"/>
        <w:numPr>
          <w:ilvl w:val="0"/>
          <w:numId w:val="26"/>
        </w:numPr>
        <w:ind w:left="284" w:hanging="284"/>
      </w:pPr>
      <w:r>
        <w:t>Система MCPS-120 обеспечивает синхронное формирование высокостабильных импульсов тока накачки с амплитудами 10…120 A для каждой линейки (всего - до 32 линеек) лазерных диодов и автоматическое поддержание их температур с погрешностью ±0,1°С. Возможности системы MCPS-120 позволяют создавать импульсные твердотельные лазеры с выходной мощностью более 10 Вт.</w:t>
      </w:r>
    </w:p>
    <w:p w:rsidR="00793A43" w:rsidRDefault="00793A43" w:rsidP="002042B8">
      <w:pPr>
        <w:pStyle w:val="ListParagraph"/>
        <w:numPr>
          <w:ilvl w:val="0"/>
          <w:numId w:val="26"/>
        </w:numPr>
        <w:ind w:left="284" w:hanging="284"/>
      </w:pPr>
      <w:r>
        <w:t xml:space="preserve">Система LFRS, используя TV-камеру с композитным или S-Video выходным сигналом, обеспечивает регистрацию и возможность последующего анализа быстроизменяющихся световых полей излучения линеек лазерных диодов, распределения люминесценции в активном элементе, распределения интенсивности в сечении луча твердотельного лазера. Система обеспечивает синхронизацию процессов регистрации излучения и формирования импульсов тока накачки с погрешностью ±0,1 мкс. </w:t>
      </w:r>
    </w:p>
    <w:p w:rsidR="00793A43" w:rsidRDefault="00793A43" w:rsidP="002042B8">
      <w:pPr>
        <w:pStyle w:val="ListParagraph"/>
        <w:numPr>
          <w:ilvl w:val="0"/>
          <w:numId w:val="26"/>
        </w:numPr>
        <w:ind w:left="284" w:hanging="284"/>
      </w:pPr>
      <w:r>
        <w:t>Электронно-оптический модуль содержит активный элемент твердотельного лазера из алюмо-иттриевого граната, линейку лазерных диодов, два быстродействующих широкоапертурных фотодетектора с постоянными времени 10</w:t>
      </w:r>
      <w:r w:rsidRPr="00977F86">
        <w:rPr>
          <w:vertAlign w:val="superscript"/>
        </w:rPr>
        <w:t>-8</w:t>
      </w:r>
      <w:r>
        <w:t xml:space="preserve"> с. Модуль позволяет исследовать распределение инверсной населенности в поперечном сечении активного элемента, оценить динамику изменения температуры лазерных диодов в течении длительности импульса тока накачки, наглядно продемонстрировать особенности применения полупроводниковой накачки в твердотельных лазерах.</w:t>
      </w:r>
    </w:p>
    <w:p w:rsidR="00793A43" w:rsidRDefault="00793A43" w:rsidP="002042B8">
      <w:pPr>
        <w:pStyle w:val="ListParagraph"/>
        <w:numPr>
          <w:ilvl w:val="0"/>
          <w:numId w:val="26"/>
        </w:numPr>
        <w:ind w:left="284" w:hanging="284"/>
      </w:pPr>
      <w:r>
        <w:t>Модуль формирования высоковольтных импульсов управления модулятором добротности резонатора лазера HVM обеспечивает исследование различных режимов работы резонатора. Малое время переключения (6…7 нс) позволяет исследовать процессы генерации излучения в лазерах с «коротким» резонатором, длина которого составляет 80…100 мм и менее.</w:t>
      </w:r>
    </w:p>
    <w:p w:rsidR="00793A43" w:rsidRDefault="00793A43" w:rsidP="00977F86">
      <w:pPr>
        <w:pStyle w:val="Title"/>
      </w:pPr>
      <w:r>
        <w:t xml:space="preserve"> </w:t>
      </w:r>
      <w:r w:rsidRPr="00887A10">
        <w:t>Высоковольтный генератор</w:t>
      </w:r>
      <w:r>
        <w:t xml:space="preserve"> гармонического сигнала </w:t>
      </w:r>
      <w:r w:rsidRPr="00887A10">
        <w:t>и радиоимпульсов</w:t>
      </w:r>
      <w:r>
        <w:t xml:space="preserve"> </w:t>
      </w:r>
      <w:r w:rsidRPr="00887A10">
        <w:rPr>
          <w:lang w:val="en-US"/>
        </w:rPr>
        <w:t>HVGP</w:t>
      </w:r>
      <w:r w:rsidRPr="00887A10">
        <w:t>-250</w:t>
      </w:r>
    </w:p>
    <w:p w:rsidR="00793A43" w:rsidRDefault="00793A43" w:rsidP="00605A49">
      <w:pPr>
        <w:pStyle w:val="Heading1"/>
      </w:pPr>
      <w:r>
        <w:t>Назначение</w:t>
      </w:r>
    </w:p>
    <w:p w:rsidR="00793A43" w:rsidRDefault="00793A43" w:rsidP="00605A49">
      <w:r w:rsidRPr="00605A49">
        <w:t>Формирование электрических сигналов возбуждения ячеек, заполненных жидким кристаллом</w:t>
      </w:r>
    </w:p>
    <w:p w:rsidR="00793A43" w:rsidRPr="00605A49" w:rsidRDefault="00793A43" w:rsidP="00605A49"/>
    <w:p w:rsidR="00793A43" w:rsidRDefault="00793A43">
      <w:pPr>
        <w:autoSpaceDE/>
        <w:autoSpaceDN/>
        <w:adjustRightInd/>
        <w:jc w:val="left"/>
      </w:pPr>
      <w:r>
        <w:rPr>
          <w:noProof/>
        </w:rPr>
        <w:pict>
          <v:shape id="Рисунок 33" o:spid="_x0000_s1039" type="#_x0000_t75" style="position:absolute;margin-left:4.1pt;margin-top:2.6pt;width:311.15pt;height:207.3pt;z-index:251655168;visibility:visible;mso-wrap-distance-top:8.5pt;mso-wrap-distance-right:28.35pt">
            <v:imagedata r:id="rId17" o:title=""/>
            <w10:wrap type="square"/>
          </v:shape>
        </w:pict>
      </w:r>
      <w:r w:rsidRPr="00EF3CA5">
        <w:rPr>
          <w:noProof/>
        </w:rPr>
        <w:pict>
          <v:shape id="Рисунок 35" o:spid="_x0000_i1028" type="#_x0000_t75" style="width:146.25pt;height:70.5pt;visibility:visible">
            <v:imagedata r:id="rId18" o:title=""/>
          </v:shape>
        </w:pict>
      </w:r>
      <w:r w:rsidRPr="00EF3CA5">
        <w:rPr>
          <w:noProof/>
        </w:rPr>
        <w:pict>
          <v:shape id="Рисунок 36" o:spid="_x0000_i1029" type="#_x0000_t75" style="width:146.25pt;height:70.5pt;visibility:visible">
            <v:imagedata r:id="rId19" o:title=""/>
          </v:shape>
        </w:pict>
      </w:r>
      <w:r w:rsidRPr="00EF3CA5">
        <w:rPr>
          <w:noProof/>
        </w:rPr>
        <w:pict>
          <v:shape id="Рисунок 34" o:spid="_x0000_i1030" type="#_x0000_t75" style="width:146.25pt;height:70.5pt;visibility:visible">
            <v:imagedata r:id="rId20" o:title=""/>
          </v:shape>
        </w:pict>
      </w:r>
    </w:p>
    <w:p w:rsidR="00793A43" w:rsidRDefault="00793A43">
      <w:pPr>
        <w:autoSpaceDE/>
        <w:autoSpaceDN/>
        <w:adjustRightInd/>
        <w:jc w:val="left"/>
      </w:pPr>
    </w:p>
    <w:p w:rsidR="00793A43" w:rsidRDefault="00793A43" w:rsidP="00336227">
      <w:pPr>
        <w:pStyle w:val="Heading1"/>
      </w:pPr>
    </w:p>
    <w:p w:rsidR="00793A43" w:rsidRDefault="00793A43" w:rsidP="00336227">
      <w:pPr>
        <w:pStyle w:val="Heading1"/>
      </w:pPr>
      <w:r>
        <w:t>Технические характеристики</w:t>
      </w:r>
    </w:p>
    <w:p w:rsidR="00793A43" w:rsidRPr="00336227" w:rsidRDefault="00793A43" w:rsidP="00336227">
      <w:pPr>
        <w:rPr>
          <w:b/>
          <w:bCs/>
        </w:rPr>
      </w:pPr>
      <w:r w:rsidRPr="00336227">
        <w:rPr>
          <w:b/>
          <w:bCs/>
        </w:rPr>
        <w:t xml:space="preserve">Нагрузка </w:t>
      </w:r>
    </w:p>
    <w:p w:rsidR="00793A43" w:rsidRDefault="00793A43" w:rsidP="00336227">
      <w:r>
        <w:t xml:space="preserve">Комплексная, с выраженной емкостной составляющей: </w:t>
      </w:r>
    </w:p>
    <w:p w:rsidR="00793A43" w:rsidRDefault="00793A43" w:rsidP="001910A6">
      <w:pPr>
        <w:pStyle w:val="ListParagraph"/>
        <w:numPr>
          <w:ilvl w:val="0"/>
          <w:numId w:val="17"/>
        </w:numPr>
        <w:tabs>
          <w:tab w:val="left" w:leader="dot" w:pos="-4820"/>
          <w:tab w:val="left" w:leader="dot" w:pos="9356"/>
        </w:tabs>
        <w:ind w:left="567" w:hanging="283"/>
        <w:jc w:val="left"/>
      </w:pPr>
      <w:r>
        <w:t xml:space="preserve">емкость нагрузки, нФ, не более </w:t>
      </w:r>
      <w:r>
        <w:tab/>
        <w:t>1</w:t>
      </w:r>
    </w:p>
    <w:p w:rsidR="00793A43" w:rsidRDefault="00793A43" w:rsidP="001910A6">
      <w:pPr>
        <w:pStyle w:val="ListParagraph"/>
        <w:numPr>
          <w:ilvl w:val="0"/>
          <w:numId w:val="16"/>
        </w:numPr>
        <w:tabs>
          <w:tab w:val="left" w:leader="dot" w:pos="9214"/>
        </w:tabs>
        <w:ind w:left="567" w:hanging="283"/>
        <w:jc w:val="left"/>
      </w:pPr>
      <w:r>
        <w:t>эквивалентное активное сопротивление, кОм, не менее</w:t>
      </w:r>
      <w:r>
        <w:tab/>
      </w:r>
      <w:r>
        <w:tab/>
        <w:t>100</w:t>
      </w:r>
    </w:p>
    <w:p w:rsidR="00793A43" w:rsidRDefault="00793A43" w:rsidP="00336227"/>
    <w:p w:rsidR="00793A43" w:rsidRPr="00336227" w:rsidRDefault="00793A43" w:rsidP="00336227">
      <w:pPr>
        <w:rPr>
          <w:b/>
          <w:bCs/>
        </w:rPr>
      </w:pPr>
      <w:r w:rsidRPr="00336227">
        <w:rPr>
          <w:b/>
          <w:bCs/>
        </w:rPr>
        <w:t>Изменение параметров сигналов</w:t>
      </w:r>
    </w:p>
    <w:p w:rsidR="00793A43" w:rsidRDefault="00793A43" w:rsidP="00222CB2">
      <w:pPr>
        <w:spacing w:after="120"/>
      </w:pPr>
      <w:r>
        <w:t xml:space="preserve">Изменение параметров сигналов осуществляется путем передачи сообщений от управляющего компьютера через порт USB. Интерфейс управляющей программы, работающей в ОС Windows, обеспечивает изменение режимов работы прибора, а также изменение всех ранее перечисленных параметров формируемого сигнала. </w:t>
      </w:r>
    </w:p>
    <w:p w:rsidR="00793A43" w:rsidRDefault="00793A43" w:rsidP="00336227">
      <w:r>
        <w:t>Предусмотрен выбор рабочего диапазона амплитуд гармонических колебаний:</w:t>
      </w:r>
    </w:p>
    <w:p w:rsidR="00793A43" w:rsidRDefault="00793A43" w:rsidP="00336227">
      <w:pPr>
        <w:pStyle w:val="ListParagraph"/>
        <w:numPr>
          <w:ilvl w:val="0"/>
          <w:numId w:val="13"/>
        </w:numPr>
        <w:ind w:left="567" w:hanging="283"/>
      </w:pPr>
      <w:r>
        <w:t>от 1 до 50 В, шаг установки амплитуды – 0,1 В</w:t>
      </w:r>
    </w:p>
    <w:p w:rsidR="00793A43" w:rsidRDefault="00793A43" w:rsidP="00336227">
      <w:pPr>
        <w:pStyle w:val="ListParagraph"/>
        <w:numPr>
          <w:ilvl w:val="0"/>
          <w:numId w:val="13"/>
        </w:numPr>
        <w:ind w:left="567" w:hanging="283"/>
      </w:pPr>
      <w:r>
        <w:t>от 1 до 100 В и от 1 до 250 В, шаг установки амплитуды – 0,5 В</w:t>
      </w:r>
    </w:p>
    <w:p w:rsidR="00793A43" w:rsidRDefault="00793A43" w:rsidP="00222CB2">
      <w:pPr>
        <w:pStyle w:val="ListParagraph"/>
        <w:numPr>
          <w:ilvl w:val="0"/>
          <w:numId w:val="13"/>
        </w:numPr>
        <w:spacing w:after="120"/>
        <w:ind w:left="568" w:hanging="284"/>
      </w:pPr>
      <w:r>
        <w:t>дискретность установки частоты гармонических колебаний – 0,1 Гц</w:t>
      </w:r>
    </w:p>
    <w:p w:rsidR="00793A43" w:rsidRDefault="00793A43" w:rsidP="001910A6">
      <w:r>
        <w:t>Предусмотрен аппаратный контроль за величиной выходного тока генератора.</w:t>
      </w:r>
    </w:p>
    <w:p w:rsidR="00793A43" w:rsidRDefault="00793A43" w:rsidP="00336227">
      <w:r>
        <w:t xml:space="preserve"> </w:t>
      </w:r>
    </w:p>
    <w:p w:rsidR="00793A43" w:rsidRPr="00336227" w:rsidRDefault="00793A43" w:rsidP="00336227">
      <w:pPr>
        <w:rPr>
          <w:b/>
          <w:bCs/>
        </w:rPr>
      </w:pPr>
      <w:r w:rsidRPr="00336227">
        <w:rPr>
          <w:b/>
          <w:bCs/>
        </w:rPr>
        <w:t>Характеристики преобразования</w:t>
      </w:r>
    </w:p>
    <w:p w:rsidR="00793A43" w:rsidRDefault="00793A43" w:rsidP="00336227">
      <w:r>
        <w:t>10 уровней квантования отсчетов сигнала по амплитуде с периодом дискретизации 0,1 мкс</w:t>
      </w:r>
    </w:p>
    <w:p w:rsidR="00793A43" w:rsidRDefault="00793A43" w:rsidP="00336227">
      <w:r>
        <w:t xml:space="preserve"> </w:t>
      </w:r>
    </w:p>
    <w:p w:rsidR="00793A43" w:rsidRPr="00336227" w:rsidRDefault="00793A43" w:rsidP="00336227">
      <w:pPr>
        <w:rPr>
          <w:b/>
          <w:bCs/>
        </w:rPr>
      </w:pPr>
      <w:r>
        <w:rPr>
          <w:b/>
          <w:bCs/>
        </w:rPr>
        <w:t xml:space="preserve">Рабочий диапазон температур </w:t>
      </w:r>
    </w:p>
    <w:p w:rsidR="00793A43" w:rsidRDefault="00793A43" w:rsidP="00336227">
      <w:pPr>
        <w:pStyle w:val="ListParagraph"/>
        <w:numPr>
          <w:ilvl w:val="0"/>
          <w:numId w:val="15"/>
        </w:numPr>
        <w:ind w:left="567" w:hanging="283"/>
      </w:pPr>
      <w:r>
        <w:t>от +15 до +30°С</w:t>
      </w:r>
    </w:p>
    <w:p w:rsidR="00793A43" w:rsidRDefault="00793A43" w:rsidP="00336227">
      <w:r>
        <w:t xml:space="preserve"> </w:t>
      </w:r>
    </w:p>
    <w:p w:rsidR="00793A43" w:rsidRPr="00336227" w:rsidRDefault="00793A43" w:rsidP="00336227">
      <w:pPr>
        <w:rPr>
          <w:b/>
          <w:bCs/>
        </w:rPr>
      </w:pPr>
      <w:r w:rsidRPr="00336227">
        <w:rPr>
          <w:b/>
          <w:bCs/>
        </w:rPr>
        <w:t>Конструктивные особенности</w:t>
      </w:r>
    </w:p>
    <w:p w:rsidR="00793A43" w:rsidRDefault="00793A43" w:rsidP="00336227">
      <w:r>
        <w:t>Питание – промышленная однофазная сеть 220 В, 50 Гц, условия – согласно ГОСТ 13109-97</w:t>
      </w:r>
    </w:p>
    <w:p w:rsidR="00793A43" w:rsidRDefault="00793A43" w:rsidP="00336227">
      <w:r>
        <w:t>Габаритные размеры (ориентировочные) - 150х200х100 мм3</w:t>
      </w:r>
    </w:p>
    <w:p w:rsidR="00793A43" w:rsidRDefault="00793A43" w:rsidP="00336227">
      <w:r>
        <w:t>Охлаждение – воздушное, с использованием встроенного вентилятора</w:t>
      </w:r>
    </w:p>
    <w:p w:rsidR="00793A43" w:rsidRDefault="00793A43" w:rsidP="00336227">
      <w:r>
        <w:t xml:space="preserve">Способ подключения ячейки к устройству – через разъемный электрический соединитель </w:t>
      </w:r>
    </w:p>
    <w:p w:rsidR="00793A43" w:rsidRDefault="00793A43" w:rsidP="00336227">
      <w:r>
        <w:br w:type="page"/>
      </w:r>
    </w:p>
    <w:p w:rsidR="00793A43" w:rsidRPr="00141F98" w:rsidRDefault="00793A43" w:rsidP="006032DF">
      <w:pPr>
        <w:pStyle w:val="Title"/>
      </w:pPr>
      <w:r>
        <w:t xml:space="preserve">Мощный малогабаритный источник питания </w:t>
      </w:r>
      <w:r w:rsidRPr="006032DF">
        <w:br/>
      </w:r>
      <w:r>
        <w:t>для работы в широком диапазоне температур</w:t>
      </w:r>
    </w:p>
    <w:p w:rsidR="00793A43" w:rsidRPr="00E61B86" w:rsidRDefault="00793A43" w:rsidP="00CC3D30">
      <w:pPr>
        <w:pStyle w:val="Heading1"/>
      </w:pPr>
      <w:r w:rsidRPr="00CC3D30">
        <w:t>Назначение</w:t>
      </w:r>
    </w:p>
    <w:p w:rsidR="00793A43" w:rsidRPr="00CC3D30" w:rsidRDefault="00793A43" w:rsidP="00E61B86">
      <w:pPr>
        <w:spacing w:after="120"/>
      </w:pPr>
      <w:r>
        <w:rPr>
          <w:noProof/>
        </w:rPr>
        <w:pict>
          <v:shape id="Рисунок 32" o:spid="_x0000_s1040" type="#_x0000_t75" style="position:absolute;left:0;text-align:left;margin-left:-.7pt;margin-top:2.9pt;width:232.65pt;height:275.6pt;z-index:251654144;visibility:visible;mso-wrap-distance-right:14.2pt">
            <v:imagedata r:id="rId21" o:title=""/>
            <w10:wrap type="square"/>
          </v:shape>
        </w:pict>
      </w:r>
      <w:r w:rsidRPr="00CC3D30">
        <w:t xml:space="preserve">Предназначен для питания изделий промышленной электроники. Источник питания обеспечивает преобразование напряжения первичной сети 220 В переменного тока (или напряжения первичной сети 300 В постоянного тока) в выходное стабилизированное постоянное напряжение. Выходная мощность источника – 600 Вт. Охлаждение – внешнее. </w:t>
      </w:r>
    </w:p>
    <w:p w:rsidR="00793A43" w:rsidRPr="00CC3D30" w:rsidRDefault="00793A43" w:rsidP="00E61B86">
      <w:pPr>
        <w:spacing w:after="120"/>
      </w:pPr>
      <w:r w:rsidRPr="00CC3D30">
        <w:t>Примененные схемотехнические решения обеспечивают работу источника питания с импульсно-периодической нагрузкой: требуемый режим питания потребителей сохраняется при кратковременном увеличении тока потребления до значения, превышающего номинальное в 10 раз.</w:t>
      </w:r>
    </w:p>
    <w:p w:rsidR="00793A43" w:rsidRPr="00CC3D30" w:rsidRDefault="00793A43" w:rsidP="00E61B86">
      <w:pPr>
        <w:spacing w:after="120"/>
      </w:pPr>
      <w:r w:rsidRPr="00CC3D30">
        <w:t>Источник питания снабжен цепями защиты от короткого замыкания выхода. Предусмотрены дистанционное включение источника питания логическим сигналом и возможность синхронизации тактовой частоты работы преобразователя внешним сигналом в целях обеспечения электромагнитной совместимости различных устройств.</w:t>
      </w:r>
    </w:p>
    <w:p w:rsidR="00793A43" w:rsidRDefault="00793A43" w:rsidP="00CC3D30"/>
    <w:p w:rsidR="00793A43" w:rsidRPr="00752EA4" w:rsidRDefault="00793A43" w:rsidP="00CC3D30"/>
    <w:p w:rsidR="00793A43" w:rsidRPr="00752EA4" w:rsidRDefault="00793A43" w:rsidP="00752EA4">
      <w:pPr>
        <w:pStyle w:val="Heading1"/>
        <w:pBdr>
          <w:bottom w:val="none" w:sz="0" w:space="0" w:color="auto"/>
        </w:pBdr>
      </w:pPr>
      <w:r>
        <w:rPr>
          <w:lang w:val="en-US"/>
        </w:rPr>
        <w:t>Основные характеристики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gridCol w:w="1689"/>
        <w:gridCol w:w="1690"/>
        <w:gridCol w:w="1690"/>
      </w:tblGrid>
      <w:tr w:rsidR="00793A43">
        <w:tc>
          <w:tcPr>
            <w:tcW w:w="5068" w:type="dxa"/>
            <w:tcBorders>
              <w:left w:val="nil"/>
            </w:tcBorders>
          </w:tcPr>
          <w:p w:rsidR="00793A43" w:rsidRPr="00752EA4" w:rsidRDefault="00793A43" w:rsidP="00752EA4">
            <w:r w:rsidRPr="00752EA4">
              <w:t>Первичная сеть</w:t>
            </w:r>
          </w:p>
        </w:tc>
        <w:tc>
          <w:tcPr>
            <w:tcW w:w="5069" w:type="dxa"/>
            <w:gridSpan w:val="3"/>
            <w:tcBorders>
              <w:right w:val="nil"/>
            </w:tcBorders>
          </w:tcPr>
          <w:p w:rsidR="00793A43" w:rsidRPr="00752EA4" w:rsidRDefault="00793A43" w:rsidP="00F368EE">
            <w:pPr>
              <w:jc w:val="center"/>
            </w:pPr>
            <w:r w:rsidRPr="00752EA4">
              <w:t>220 В, 50…60 Гц</w:t>
            </w:r>
          </w:p>
          <w:p w:rsidR="00793A43" w:rsidRPr="00752EA4" w:rsidRDefault="00793A43" w:rsidP="00F368EE">
            <w:pPr>
              <w:jc w:val="center"/>
            </w:pPr>
            <w:r w:rsidRPr="00752EA4">
              <w:t>300 В, DC</w:t>
            </w:r>
          </w:p>
        </w:tc>
      </w:tr>
      <w:tr w:rsidR="00793A43">
        <w:tc>
          <w:tcPr>
            <w:tcW w:w="5068" w:type="dxa"/>
            <w:tcBorders>
              <w:left w:val="nil"/>
            </w:tcBorders>
          </w:tcPr>
          <w:p w:rsidR="00793A43" w:rsidRPr="00752EA4" w:rsidRDefault="00793A43" w:rsidP="00752EA4">
            <w:r w:rsidRPr="00752EA4">
              <w:t>Выходная мощность, Вт</w:t>
            </w:r>
          </w:p>
        </w:tc>
        <w:tc>
          <w:tcPr>
            <w:tcW w:w="5069" w:type="dxa"/>
            <w:gridSpan w:val="3"/>
            <w:tcBorders>
              <w:right w:val="nil"/>
            </w:tcBorders>
          </w:tcPr>
          <w:p w:rsidR="00793A43" w:rsidRPr="00752EA4" w:rsidRDefault="00793A43" w:rsidP="00F368EE">
            <w:pPr>
              <w:jc w:val="center"/>
            </w:pPr>
            <w:r w:rsidRPr="00752EA4">
              <w:t>600</w:t>
            </w:r>
          </w:p>
        </w:tc>
      </w:tr>
      <w:tr w:rsidR="00793A43">
        <w:tc>
          <w:tcPr>
            <w:tcW w:w="5068" w:type="dxa"/>
            <w:tcBorders>
              <w:left w:val="nil"/>
            </w:tcBorders>
          </w:tcPr>
          <w:p w:rsidR="00793A43" w:rsidRPr="00752EA4" w:rsidRDefault="00793A43" w:rsidP="00752EA4">
            <w:r w:rsidRPr="00752EA4">
              <w:t>Выходное напряжение, В</w:t>
            </w:r>
          </w:p>
        </w:tc>
        <w:tc>
          <w:tcPr>
            <w:tcW w:w="1689" w:type="dxa"/>
          </w:tcPr>
          <w:p w:rsidR="00793A43" w:rsidRPr="00752EA4" w:rsidRDefault="00793A43" w:rsidP="00F368EE">
            <w:pPr>
              <w:jc w:val="center"/>
            </w:pPr>
            <w:r w:rsidRPr="00752EA4">
              <w:t>12</w:t>
            </w:r>
          </w:p>
        </w:tc>
        <w:tc>
          <w:tcPr>
            <w:tcW w:w="1690" w:type="dxa"/>
          </w:tcPr>
          <w:p w:rsidR="00793A43" w:rsidRPr="00752EA4" w:rsidRDefault="00793A43" w:rsidP="00F368EE">
            <w:pPr>
              <w:jc w:val="center"/>
            </w:pPr>
            <w:r w:rsidRPr="00752EA4">
              <w:t>24</w:t>
            </w:r>
          </w:p>
        </w:tc>
        <w:tc>
          <w:tcPr>
            <w:tcW w:w="1690" w:type="dxa"/>
            <w:tcBorders>
              <w:right w:val="nil"/>
            </w:tcBorders>
          </w:tcPr>
          <w:p w:rsidR="00793A43" w:rsidRPr="00752EA4" w:rsidRDefault="00793A43" w:rsidP="00F368EE">
            <w:pPr>
              <w:jc w:val="center"/>
            </w:pPr>
            <w:r w:rsidRPr="00752EA4">
              <w:t>36</w:t>
            </w:r>
          </w:p>
        </w:tc>
      </w:tr>
      <w:tr w:rsidR="00793A43">
        <w:tc>
          <w:tcPr>
            <w:tcW w:w="5068" w:type="dxa"/>
            <w:tcBorders>
              <w:left w:val="nil"/>
            </w:tcBorders>
          </w:tcPr>
          <w:p w:rsidR="00793A43" w:rsidRPr="00752EA4" w:rsidRDefault="00793A43" w:rsidP="00752EA4">
            <w:r w:rsidRPr="00752EA4">
              <w:t>Коэффициент полезного действия</w:t>
            </w:r>
            <w:r>
              <w:t xml:space="preserve"> </w:t>
            </w:r>
          </w:p>
        </w:tc>
        <w:tc>
          <w:tcPr>
            <w:tcW w:w="1689" w:type="dxa"/>
          </w:tcPr>
          <w:p w:rsidR="00793A43" w:rsidRPr="00752EA4" w:rsidRDefault="00793A43" w:rsidP="00F368EE">
            <w:pPr>
              <w:jc w:val="center"/>
            </w:pPr>
            <w:r w:rsidRPr="00752EA4">
              <w:t>0,90</w:t>
            </w:r>
          </w:p>
        </w:tc>
        <w:tc>
          <w:tcPr>
            <w:tcW w:w="1690" w:type="dxa"/>
          </w:tcPr>
          <w:p w:rsidR="00793A43" w:rsidRPr="00752EA4" w:rsidRDefault="00793A43" w:rsidP="00F368EE">
            <w:pPr>
              <w:jc w:val="center"/>
            </w:pPr>
            <w:r w:rsidRPr="00752EA4">
              <w:t>0,93</w:t>
            </w:r>
          </w:p>
        </w:tc>
        <w:tc>
          <w:tcPr>
            <w:tcW w:w="1690" w:type="dxa"/>
            <w:tcBorders>
              <w:right w:val="nil"/>
            </w:tcBorders>
          </w:tcPr>
          <w:p w:rsidR="00793A43" w:rsidRPr="00752EA4" w:rsidRDefault="00793A43" w:rsidP="00F368EE">
            <w:pPr>
              <w:jc w:val="center"/>
            </w:pPr>
            <w:r w:rsidRPr="00752EA4">
              <w:t>0,92</w:t>
            </w:r>
          </w:p>
        </w:tc>
      </w:tr>
      <w:tr w:rsidR="00793A43">
        <w:tc>
          <w:tcPr>
            <w:tcW w:w="5068" w:type="dxa"/>
            <w:tcBorders>
              <w:left w:val="nil"/>
            </w:tcBorders>
          </w:tcPr>
          <w:p w:rsidR="00793A43" w:rsidRPr="00752EA4" w:rsidRDefault="00793A43" w:rsidP="00752EA4">
            <w:r w:rsidRPr="00752EA4">
              <w:t>Амплитуда пульсаций, не более, мВ</w:t>
            </w:r>
          </w:p>
        </w:tc>
        <w:tc>
          <w:tcPr>
            <w:tcW w:w="5069" w:type="dxa"/>
            <w:gridSpan w:val="3"/>
            <w:tcBorders>
              <w:right w:val="nil"/>
            </w:tcBorders>
          </w:tcPr>
          <w:p w:rsidR="00793A43" w:rsidRPr="00752EA4" w:rsidRDefault="00793A43" w:rsidP="00F368EE">
            <w:pPr>
              <w:jc w:val="center"/>
            </w:pPr>
            <w:r>
              <w:t>50</w:t>
            </w:r>
          </w:p>
        </w:tc>
      </w:tr>
      <w:tr w:rsidR="00793A43">
        <w:tc>
          <w:tcPr>
            <w:tcW w:w="5068" w:type="dxa"/>
            <w:tcBorders>
              <w:left w:val="nil"/>
            </w:tcBorders>
          </w:tcPr>
          <w:p w:rsidR="00793A43" w:rsidRPr="00752EA4" w:rsidRDefault="00793A43" w:rsidP="00752EA4">
            <w:r w:rsidRPr="00752EA4">
              <w:t>Габаритные размеры, мм</w:t>
            </w:r>
            <w:r w:rsidRPr="00F368EE">
              <w:rPr>
                <w:vertAlign w:val="superscript"/>
              </w:rPr>
              <w:t>3</w:t>
            </w:r>
          </w:p>
        </w:tc>
        <w:tc>
          <w:tcPr>
            <w:tcW w:w="5069" w:type="dxa"/>
            <w:gridSpan w:val="3"/>
            <w:tcBorders>
              <w:right w:val="nil"/>
            </w:tcBorders>
          </w:tcPr>
          <w:p w:rsidR="00793A43" w:rsidRPr="00752EA4" w:rsidRDefault="00793A43" w:rsidP="00F368EE">
            <w:pPr>
              <w:jc w:val="center"/>
            </w:pPr>
            <w:r w:rsidRPr="00752EA4">
              <w:t>166х22х100</w:t>
            </w:r>
          </w:p>
        </w:tc>
      </w:tr>
    </w:tbl>
    <w:p w:rsidR="00793A43" w:rsidRDefault="00793A43" w:rsidP="00752EA4">
      <w:r w:rsidRPr="00752EA4">
        <w:rPr>
          <w:b/>
          <w:bCs/>
        </w:rPr>
        <w:br/>
      </w:r>
    </w:p>
    <w:p w:rsidR="00793A43" w:rsidRDefault="00793A43">
      <w:pPr>
        <w:autoSpaceDE/>
        <w:autoSpaceDN/>
        <w:adjustRightInd/>
        <w:jc w:val="left"/>
      </w:pPr>
      <w:r>
        <w:br w:type="page"/>
      </w:r>
    </w:p>
    <w:p w:rsidR="00793A43" w:rsidRDefault="00793A43" w:rsidP="00752EA4">
      <w:pPr>
        <w:pStyle w:val="Title"/>
      </w:pPr>
      <w:r>
        <w:t>Программно-аппаратный комплекс</w:t>
      </w:r>
      <w:r>
        <w:br/>
        <w:t xml:space="preserve">для </w:t>
      </w:r>
      <w:r w:rsidRPr="007470F9">
        <w:t>проведения</w:t>
      </w:r>
      <w:r>
        <w:t xml:space="preserve"> окулографических исследований</w:t>
      </w:r>
    </w:p>
    <w:p w:rsidR="00793A43" w:rsidRDefault="00793A43" w:rsidP="001F53F4">
      <w:pPr>
        <w:pStyle w:val="Heading1"/>
      </w:pPr>
      <w:r>
        <w:t>Назначение</w:t>
      </w:r>
    </w:p>
    <w:p w:rsidR="00793A43" w:rsidRDefault="00793A43" w:rsidP="00222CB2">
      <w:pPr>
        <w:spacing w:after="120"/>
      </w:pPr>
      <w:r>
        <w:rPr>
          <w:noProof/>
        </w:rPr>
        <w:pict>
          <v:shape id="Рисунок 31" o:spid="_x0000_s1041" type="#_x0000_t75" style="position:absolute;left:0;text-align:left;margin-left:-.7pt;margin-top:2.2pt;width:247.95pt;height:178.9pt;z-index:251653120;visibility:visible;mso-wrap-distance-right:19.85pt">
            <v:imagedata r:id="rId22" o:title=""/>
            <w10:wrap type="square"/>
          </v:shape>
        </w:pict>
      </w:r>
      <w:r>
        <w:t xml:space="preserve">Комплекс предназначен для проведения оперативных исследований динамики движения глаза человека при наблюдении различных видеообразов путем измерения потенциалов, пропорциональных положению глазного яблока. </w:t>
      </w:r>
    </w:p>
    <w:p w:rsidR="00793A43" w:rsidRDefault="00793A43" w:rsidP="00946DD1">
      <w:r>
        <w:t>Комплекс обеспечивает формирование видеообразов, регистрацию сигналов электродной системы, протоколирование результатов измерений и последующую их обработку и анализ. Он предназначен для эксплуатации в помещениях при температуре окружающей среды +15…+30 °С и относительной влажности воздуха не более 70%.</w:t>
      </w:r>
    </w:p>
    <w:p w:rsidR="00793A43" w:rsidRDefault="00793A43" w:rsidP="00946DD1"/>
    <w:p w:rsidR="00793A43" w:rsidRDefault="00793A43" w:rsidP="00946DD1"/>
    <w:p w:rsidR="00793A43" w:rsidRDefault="00793A43" w:rsidP="00946DD1">
      <w:pPr>
        <w:pStyle w:val="Heading1"/>
      </w:pPr>
      <w:r>
        <w:t>Состав комплекса</w:t>
      </w:r>
    </w:p>
    <w:p w:rsidR="00793A43" w:rsidRDefault="00793A43" w:rsidP="00946DD1">
      <w:r>
        <w:t xml:space="preserve">В состав комплекса входят: </w:t>
      </w:r>
    </w:p>
    <w:p w:rsidR="00793A43" w:rsidRDefault="00793A43" w:rsidP="004062E4">
      <w:pPr>
        <w:pStyle w:val="ListParagraph"/>
        <w:numPr>
          <w:ilvl w:val="0"/>
          <w:numId w:val="12"/>
        </w:numPr>
      </w:pPr>
      <w:r>
        <w:t xml:space="preserve">окулограф; </w:t>
      </w:r>
    </w:p>
    <w:p w:rsidR="00793A43" w:rsidRDefault="00793A43" w:rsidP="004062E4">
      <w:pPr>
        <w:pStyle w:val="ListParagraph"/>
        <w:numPr>
          <w:ilvl w:val="0"/>
          <w:numId w:val="12"/>
        </w:numPr>
      </w:pPr>
      <w:r>
        <w:t xml:space="preserve">программный модуль формирования видеообразов и регистрации сигналов; </w:t>
      </w:r>
    </w:p>
    <w:p w:rsidR="00793A43" w:rsidRDefault="00793A43" w:rsidP="004062E4">
      <w:pPr>
        <w:pStyle w:val="ListParagraph"/>
        <w:numPr>
          <w:ilvl w:val="0"/>
          <w:numId w:val="12"/>
        </w:numPr>
      </w:pPr>
      <w:r>
        <w:t>программный модуль обработки результатов измерений.</w:t>
      </w:r>
    </w:p>
    <w:p w:rsidR="00793A43" w:rsidRDefault="00793A43" w:rsidP="00946DD1"/>
    <w:p w:rsidR="00793A43" w:rsidRDefault="00793A43" w:rsidP="00946DD1">
      <w:pPr>
        <w:pStyle w:val="Heading1"/>
      </w:pPr>
      <w:r w:rsidRPr="00946DD1">
        <w:t>Принцип действия окулографа</w:t>
      </w:r>
    </w:p>
    <w:p w:rsidR="00793A43" w:rsidRDefault="00793A43" w:rsidP="007470F9">
      <w:r>
        <w:t>Окулограф обеспечивает регистрацию разностей потенциалов в каналах горизонтального и вертикального отклонений глазного яблока в пределах 0…2 мВ, компенсацию внешних помех, автоматическую компенсацию статической разности потенциалов при центральном положении глазного яблока, передачу зарегистрированных отсчетов в ПЭВМ по каналу связи RS-232. В приборе реализованы гальванические развязки между модулем регистрации сигналов, источником питания и модулем формирователя сигналов канала связи RS-232, гарантирующие минимальную величину напряжения электрического пробоя 4 кВ.</w:t>
      </w:r>
    </w:p>
    <w:p w:rsidR="00793A43" w:rsidRDefault="00793A43" w:rsidP="007470F9"/>
    <w:p w:rsidR="00793A43" w:rsidRDefault="00793A43" w:rsidP="007470F9">
      <w:pPr>
        <w:pStyle w:val="Heading1"/>
        <w:pBdr>
          <w:bottom w:val="none" w:sz="0" w:space="0" w:color="auto"/>
        </w:pBdr>
      </w:pPr>
      <w:r w:rsidRPr="007470F9">
        <w:t>Основные характеристики</w:t>
      </w:r>
    </w:p>
    <w:tbl>
      <w:tblPr>
        <w:tblW w:w="0" w:type="auto"/>
        <w:tblInd w:w="-106" w:type="dxa"/>
        <w:tblBorders>
          <w:top w:val="single" w:sz="4" w:space="0" w:color="auto"/>
          <w:bottom w:val="single" w:sz="4" w:space="0" w:color="auto"/>
          <w:insideH w:val="single" w:sz="4" w:space="0" w:color="auto"/>
          <w:insideV w:val="single" w:sz="4" w:space="0" w:color="auto"/>
        </w:tblBorders>
        <w:tblLook w:val="00A0"/>
      </w:tblPr>
      <w:tblGrid>
        <w:gridCol w:w="7905"/>
        <w:gridCol w:w="2126"/>
      </w:tblGrid>
      <w:tr w:rsidR="00793A43">
        <w:tc>
          <w:tcPr>
            <w:tcW w:w="7905" w:type="dxa"/>
          </w:tcPr>
          <w:p w:rsidR="00793A43" w:rsidRDefault="00793A43" w:rsidP="007470F9">
            <w:r>
              <w:t>Число каналов регистрации сигналов</w:t>
            </w:r>
          </w:p>
        </w:tc>
        <w:tc>
          <w:tcPr>
            <w:tcW w:w="2126" w:type="dxa"/>
          </w:tcPr>
          <w:p w:rsidR="00793A43" w:rsidRDefault="00793A43" w:rsidP="00F368EE">
            <w:pPr>
              <w:jc w:val="center"/>
            </w:pPr>
            <w:r>
              <w:t>2</w:t>
            </w:r>
          </w:p>
        </w:tc>
      </w:tr>
      <w:tr w:rsidR="00793A43">
        <w:tc>
          <w:tcPr>
            <w:tcW w:w="7905" w:type="dxa"/>
          </w:tcPr>
          <w:p w:rsidR="00793A43" w:rsidRDefault="00793A43" w:rsidP="007470F9">
            <w:r>
              <w:t>Максимальная регистрируемая разность потенциалов, В</w:t>
            </w:r>
          </w:p>
        </w:tc>
        <w:tc>
          <w:tcPr>
            <w:tcW w:w="2126" w:type="dxa"/>
          </w:tcPr>
          <w:p w:rsidR="00793A43" w:rsidRDefault="00793A43" w:rsidP="00F368EE">
            <w:pPr>
              <w:jc w:val="center"/>
            </w:pPr>
            <w:r>
              <w:t>2·10</w:t>
            </w:r>
            <w:r w:rsidRPr="00F368EE">
              <w:rPr>
                <w:vertAlign w:val="superscript"/>
              </w:rPr>
              <w:t>-3</w:t>
            </w:r>
          </w:p>
        </w:tc>
      </w:tr>
      <w:tr w:rsidR="00793A43">
        <w:tc>
          <w:tcPr>
            <w:tcW w:w="7905" w:type="dxa"/>
          </w:tcPr>
          <w:p w:rsidR="00793A43" w:rsidRDefault="00793A43" w:rsidP="007470F9">
            <w:r>
              <w:t>Число уровней квантования сигналов</w:t>
            </w:r>
          </w:p>
        </w:tc>
        <w:tc>
          <w:tcPr>
            <w:tcW w:w="2126" w:type="dxa"/>
          </w:tcPr>
          <w:p w:rsidR="00793A43" w:rsidRDefault="00793A43" w:rsidP="00F368EE">
            <w:pPr>
              <w:jc w:val="center"/>
            </w:pPr>
            <w:r>
              <w:t>4096</w:t>
            </w:r>
          </w:p>
        </w:tc>
      </w:tr>
      <w:tr w:rsidR="00793A43">
        <w:tc>
          <w:tcPr>
            <w:tcW w:w="7905" w:type="dxa"/>
          </w:tcPr>
          <w:p w:rsidR="00793A43" w:rsidRDefault="00793A43" w:rsidP="007470F9">
            <w:r>
              <w:t>Период дискретизации отсчетов сигналов, с</w:t>
            </w:r>
          </w:p>
        </w:tc>
        <w:tc>
          <w:tcPr>
            <w:tcW w:w="2126" w:type="dxa"/>
          </w:tcPr>
          <w:p w:rsidR="00793A43" w:rsidRDefault="00793A43" w:rsidP="00F368EE">
            <w:pPr>
              <w:jc w:val="center"/>
            </w:pPr>
            <w:r>
              <w:t>4·10</w:t>
            </w:r>
            <w:r w:rsidRPr="00F368EE">
              <w:rPr>
                <w:vertAlign w:val="superscript"/>
              </w:rPr>
              <w:t>-3</w:t>
            </w:r>
          </w:p>
        </w:tc>
      </w:tr>
      <w:tr w:rsidR="00793A43">
        <w:tc>
          <w:tcPr>
            <w:tcW w:w="7905" w:type="dxa"/>
          </w:tcPr>
          <w:p w:rsidR="00793A43" w:rsidRDefault="00793A43" w:rsidP="007470F9">
            <w:r>
              <w:t>Напряжение источника питания, В</w:t>
            </w:r>
          </w:p>
        </w:tc>
        <w:tc>
          <w:tcPr>
            <w:tcW w:w="2126" w:type="dxa"/>
          </w:tcPr>
          <w:p w:rsidR="00793A43" w:rsidRDefault="00793A43" w:rsidP="00F368EE">
            <w:pPr>
              <w:jc w:val="center"/>
            </w:pPr>
            <w:r>
              <w:t>12</w:t>
            </w:r>
          </w:p>
        </w:tc>
      </w:tr>
      <w:tr w:rsidR="00793A43">
        <w:tc>
          <w:tcPr>
            <w:tcW w:w="7905" w:type="dxa"/>
          </w:tcPr>
          <w:p w:rsidR="00793A43" w:rsidRDefault="00793A43" w:rsidP="007470F9">
            <w:r>
              <w:t>Потребляемая мощность, ВА</w:t>
            </w:r>
          </w:p>
        </w:tc>
        <w:tc>
          <w:tcPr>
            <w:tcW w:w="2126" w:type="dxa"/>
          </w:tcPr>
          <w:p w:rsidR="00793A43" w:rsidRDefault="00793A43" w:rsidP="00F368EE">
            <w:pPr>
              <w:jc w:val="center"/>
            </w:pPr>
            <w:r>
              <w:t>2</w:t>
            </w:r>
          </w:p>
        </w:tc>
      </w:tr>
    </w:tbl>
    <w:p w:rsidR="00793A43" w:rsidRDefault="00793A43" w:rsidP="00946DD1">
      <w:pPr>
        <w:rPr>
          <w:kern w:val="28"/>
        </w:rPr>
      </w:pPr>
    </w:p>
    <w:p w:rsidR="00793A43" w:rsidRDefault="00793A43" w:rsidP="007470F9">
      <w:pPr>
        <w:pStyle w:val="Heading1"/>
      </w:pPr>
    </w:p>
    <w:p w:rsidR="00793A43" w:rsidRDefault="00793A43" w:rsidP="007470F9">
      <w:pPr>
        <w:pStyle w:val="Heading1"/>
      </w:pPr>
      <w:r w:rsidRPr="007470F9">
        <w:t>Обработка результатов измерений</w:t>
      </w:r>
    </w:p>
    <w:p w:rsidR="00793A43" w:rsidRPr="007470F9" w:rsidRDefault="00793A43" w:rsidP="007470F9">
      <w:r>
        <w:t>Программный модуль LookScript формирования видеообразов и регистрации сигналов обеспечивает запись отсчетов сигналов в базу данных, предназначенную для организации хранения результатов исследований. База данных содержит следующие компоненты: редактируемый список пациентов; список записей окулографических сигналов; структурированные записи отсчетов этих сигналов. Подсистема управления базой данных позволяет вводить новые и редактировать существующие сведения о пациентах, просматривать списки записей окулографических сигналов, относящихся к выбранному пациенту, а также просматривать сами записи сигналов.</w:t>
      </w:r>
    </w:p>
    <w:p w:rsidR="00793A43" w:rsidRDefault="00793A43" w:rsidP="00946DD1">
      <w:pPr>
        <w:rPr>
          <w:kern w:val="28"/>
        </w:rPr>
      </w:pPr>
      <w:r>
        <w:rPr>
          <w:kern w:val="28"/>
        </w:rPr>
        <w:br w:type="page"/>
      </w:r>
    </w:p>
    <w:p w:rsidR="00793A43" w:rsidRDefault="00793A43" w:rsidP="007470F9">
      <w:pPr>
        <w:pStyle w:val="Title"/>
      </w:pPr>
      <w:r>
        <w:t>Многоканальный цифро-аналоговый преобразователь</w:t>
      </w:r>
    </w:p>
    <w:p w:rsidR="00793A43" w:rsidRDefault="00793A43" w:rsidP="00214731">
      <w:pPr>
        <w:pStyle w:val="Heading1"/>
      </w:pPr>
      <w:r>
        <w:t>Назначение</w:t>
      </w:r>
    </w:p>
    <w:p w:rsidR="00793A43" w:rsidRPr="00214731" w:rsidRDefault="00793A43" w:rsidP="00214731">
      <w:r>
        <w:t>Многоканальный цифро-аналоговый преобразователь предназначен для формирования аналоговых сигналов управления адаптивным зеркалом, амплитуда которых устанавливается в результате передачи соответствующих команд от персонального компьютера через канал USB.</w:t>
      </w:r>
    </w:p>
    <w:p w:rsidR="00793A43" w:rsidRDefault="00793A43" w:rsidP="007470F9">
      <w:pPr>
        <w:pStyle w:val="Title"/>
      </w:pPr>
    </w:p>
    <w:p w:rsidR="00793A43" w:rsidRDefault="00793A43" w:rsidP="007470F9">
      <w:pPr>
        <w:pStyle w:val="Title"/>
      </w:pPr>
      <w:r w:rsidRPr="00EF3CA5">
        <w:rPr>
          <w:noProof/>
        </w:rPr>
        <w:pict>
          <v:shape id="Рисунок 28" o:spid="_x0000_i1031" type="#_x0000_t75" style="width:236.25pt;height:141pt;visibility:visible">
            <v:imagedata r:id="rId23" o:title=""/>
          </v:shape>
        </w:pict>
      </w:r>
      <w:r w:rsidRPr="00EF3CA5">
        <w:rPr>
          <w:noProof/>
        </w:rPr>
        <w:pict>
          <v:shape id="Рисунок 29" o:spid="_x0000_i1032" type="#_x0000_t75" style="width:228pt;height:141pt;visibility:visible">
            <v:imagedata r:id="rId24" o:title=""/>
          </v:shape>
        </w:pict>
      </w:r>
    </w:p>
    <w:p w:rsidR="00793A43" w:rsidRPr="00401661" w:rsidRDefault="00793A43" w:rsidP="00401661">
      <w:pPr>
        <w:jc w:val="center"/>
      </w:pPr>
      <w:r w:rsidRPr="00401661">
        <w:t>Многоканальный цифрово-аналоговый преобразователь</w:t>
      </w:r>
    </w:p>
    <w:p w:rsidR="00793A43" w:rsidRDefault="00793A43" w:rsidP="007470F9">
      <w:pPr>
        <w:pStyle w:val="Title"/>
      </w:pPr>
    </w:p>
    <w:p w:rsidR="00793A43" w:rsidRDefault="00793A43" w:rsidP="00E61B86">
      <w:pPr>
        <w:spacing w:after="120"/>
      </w:pPr>
      <w:r>
        <w:t>Модуль содержит: интерфейс канала USB; систему стабилизации выходных напряжений, гарантирующую величины их предельных отклонений не более ±0,01% при изменении напряжения питания канала USB в диапазоне, устанавливаемом спецификацией стандарта USB 2.0; схему «мягкого» включения питания модуля. Максимальное быстродействие обеспечивается в результате синхронной установки выходных напряжений всех каналов модуля. Предусмотрена возможность аппаратной реализации в модуле нейросетевого вычислителя для реализации различных адаптационных алгоритмов управления зеркалом.</w:t>
      </w:r>
    </w:p>
    <w:p w:rsidR="00793A43" w:rsidRDefault="00793A43" w:rsidP="00E61B86">
      <w:pPr>
        <w:spacing w:after="120"/>
      </w:pPr>
      <w:r>
        <w:t>Программное обеспечение, функционирующее в операционной среде Windows, обеспечивает выбор активного модуля (к одному компьютеру можно одновременно подключить до четырех модулей), формирование пакетов данных и передачу их в активный модуль.</w:t>
      </w:r>
    </w:p>
    <w:p w:rsidR="00793A43" w:rsidRDefault="00793A43" w:rsidP="00401661"/>
    <w:p w:rsidR="00793A43" w:rsidRDefault="00793A43" w:rsidP="00401661">
      <w:pPr>
        <w:pStyle w:val="Heading1"/>
        <w:pBdr>
          <w:bottom w:val="none" w:sz="0" w:space="0" w:color="auto"/>
        </w:pBdr>
        <w:rPr>
          <w:rStyle w:val="Strong"/>
        </w:rPr>
      </w:pPr>
      <w:r w:rsidRPr="00401661">
        <w:rPr>
          <w:rStyle w:val="Strong"/>
        </w:rPr>
        <w:t xml:space="preserve">Основные характеристики </w:t>
      </w:r>
    </w:p>
    <w:tbl>
      <w:tblPr>
        <w:tblW w:w="0" w:type="auto"/>
        <w:tblInd w:w="-106" w:type="dxa"/>
        <w:tblBorders>
          <w:top w:val="single" w:sz="6" w:space="0" w:color="000000"/>
          <w:bottom w:val="single" w:sz="6" w:space="0" w:color="000000"/>
          <w:insideH w:val="single" w:sz="6" w:space="0" w:color="000000"/>
          <w:insideV w:val="single" w:sz="6" w:space="0" w:color="000000"/>
        </w:tblBorders>
        <w:tblLook w:val="00A0"/>
      </w:tblPr>
      <w:tblGrid>
        <w:gridCol w:w="8188"/>
        <w:gridCol w:w="1949"/>
      </w:tblGrid>
      <w:tr w:rsidR="00793A43">
        <w:tc>
          <w:tcPr>
            <w:tcW w:w="8188" w:type="dxa"/>
          </w:tcPr>
          <w:p w:rsidR="00793A43" w:rsidRDefault="00793A43" w:rsidP="00401661">
            <w:r w:rsidRPr="00401661">
              <w:t>Число аналоговых каналов</w:t>
            </w:r>
          </w:p>
        </w:tc>
        <w:tc>
          <w:tcPr>
            <w:tcW w:w="1949" w:type="dxa"/>
          </w:tcPr>
          <w:p w:rsidR="00793A43" w:rsidRDefault="00793A43" w:rsidP="00F368EE">
            <w:pPr>
              <w:jc w:val="center"/>
            </w:pPr>
            <w:r w:rsidRPr="00401661">
              <w:t>40</w:t>
            </w:r>
          </w:p>
        </w:tc>
      </w:tr>
      <w:tr w:rsidR="00793A43">
        <w:tc>
          <w:tcPr>
            <w:tcW w:w="8188" w:type="dxa"/>
          </w:tcPr>
          <w:p w:rsidR="00793A43" w:rsidRDefault="00793A43" w:rsidP="00401661">
            <w:r w:rsidRPr="00401661">
              <w:t>Число уровней квантования входного сигнала</w:t>
            </w:r>
          </w:p>
        </w:tc>
        <w:tc>
          <w:tcPr>
            <w:tcW w:w="1949" w:type="dxa"/>
          </w:tcPr>
          <w:p w:rsidR="00793A43" w:rsidRDefault="00793A43" w:rsidP="00F368EE">
            <w:pPr>
              <w:jc w:val="center"/>
            </w:pPr>
            <w:r w:rsidRPr="00401661">
              <w:t>4096</w:t>
            </w:r>
          </w:p>
        </w:tc>
      </w:tr>
      <w:tr w:rsidR="00793A43">
        <w:tc>
          <w:tcPr>
            <w:tcW w:w="8188" w:type="dxa"/>
          </w:tcPr>
          <w:p w:rsidR="00793A43" w:rsidRDefault="00793A43" w:rsidP="00401661">
            <w:r w:rsidRPr="00401661">
              <w:t>Диапазон изменения выходного напряжения канала, В</w:t>
            </w:r>
          </w:p>
        </w:tc>
        <w:tc>
          <w:tcPr>
            <w:tcW w:w="1949" w:type="dxa"/>
          </w:tcPr>
          <w:p w:rsidR="00793A43" w:rsidRDefault="00793A43" w:rsidP="00F368EE">
            <w:pPr>
              <w:jc w:val="center"/>
            </w:pPr>
            <w:r w:rsidRPr="00401661">
              <w:t>0…5,5</w:t>
            </w:r>
          </w:p>
        </w:tc>
      </w:tr>
      <w:tr w:rsidR="00793A43">
        <w:tc>
          <w:tcPr>
            <w:tcW w:w="8188" w:type="dxa"/>
          </w:tcPr>
          <w:p w:rsidR="00793A43" w:rsidRDefault="00793A43" w:rsidP="00401661">
            <w:r w:rsidRPr="00401661">
              <w:t>Пределы установки значения максималь</w:t>
            </w:r>
            <w:r>
              <w:t xml:space="preserve">ного выходного </w:t>
            </w:r>
            <w:r w:rsidRPr="00401661">
              <w:t>напряжения каналов, В</w:t>
            </w:r>
          </w:p>
        </w:tc>
        <w:tc>
          <w:tcPr>
            <w:tcW w:w="1949" w:type="dxa"/>
          </w:tcPr>
          <w:p w:rsidR="00793A43" w:rsidRDefault="00793A43" w:rsidP="00F368EE">
            <w:pPr>
              <w:jc w:val="center"/>
            </w:pPr>
            <w:r w:rsidRPr="00401661">
              <w:t>2,5…5,5</w:t>
            </w:r>
          </w:p>
        </w:tc>
      </w:tr>
      <w:tr w:rsidR="00793A43">
        <w:tc>
          <w:tcPr>
            <w:tcW w:w="8188" w:type="dxa"/>
          </w:tcPr>
          <w:p w:rsidR="00793A43" w:rsidRDefault="00793A43" w:rsidP="00401661">
            <w:r w:rsidRPr="00401661">
              <w:t>Допустимая омическая нагрузка каждого канала, кОм</w:t>
            </w:r>
          </w:p>
        </w:tc>
        <w:tc>
          <w:tcPr>
            <w:tcW w:w="1949" w:type="dxa"/>
          </w:tcPr>
          <w:p w:rsidR="00793A43" w:rsidRDefault="00793A43" w:rsidP="00F368EE">
            <w:pPr>
              <w:jc w:val="center"/>
            </w:pPr>
            <w:r w:rsidRPr="00401661">
              <w:t>100</w:t>
            </w:r>
          </w:p>
        </w:tc>
      </w:tr>
      <w:tr w:rsidR="00793A43">
        <w:tc>
          <w:tcPr>
            <w:tcW w:w="8188" w:type="dxa"/>
          </w:tcPr>
          <w:p w:rsidR="00793A43" w:rsidRPr="00401661" w:rsidRDefault="00793A43" w:rsidP="00401661">
            <w:r w:rsidRPr="00401661">
              <w:t>Допустимая</w:t>
            </w:r>
            <w:r>
              <w:t xml:space="preserve"> </w:t>
            </w:r>
            <w:r w:rsidRPr="00401661">
              <w:t xml:space="preserve">емкость нагрузки каждого канала, пФ </w:t>
            </w:r>
          </w:p>
        </w:tc>
        <w:tc>
          <w:tcPr>
            <w:tcW w:w="1949" w:type="dxa"/>
          </w:tcPr>
          <w:p w:rsidR="00793A43" w:rsidRPr="00401661" w:rsidRDefault="00793A43" w:rsidP="00F368EE">
            <w:pPr>
              <w:jc w:val="center"/>
            </w:pPr>
            <w:r w:rsidRPr="00401661">
              <w:t>500</w:t>
            </w:r>
          </w:p>
        </w:tc>
      </w:tr>
      <w:tr w:rsidR="00793A43">
        <w:tc>
          <w:tcPr>
            <w:tcW w:w="8188" w:type="dxa"/>
          </w:tcPr>
          <w:p w:rsidR="00793A43" w:rsidRPr="00401661" w:rsidRDefault="00793A43" w:rsidP="00401661">
            <w:r w:rsidRPr="00401661">
              <w:t>Установка выходных напряжений каналов</w:t>
            </w:r>
          </w:p>
        </w:tc>
        <w:tc>
          <w:tcPr>
            <w:tcW w:w="1949" w:type="dxa"/>
          </w:tcPr>
          <w:p w:rsidR="00793A43" w:rsidRPr="00401661" w:rsidRDefault="00793A43" w:rsidP="00F368EE">
            <w:pPr>
              <w:jc w:val="center"/>
            </w:pPr>
            <w:r>
              <w:t>с</w:t>
            </w:r>
            <w:r w:rsidRPr="00401661">
              <w:t>инхронная</w:t>
            </w:r>
          </w:p>
        </w:tc>
      </w:tr>
      <w:tr w:rsidR="00793A43">
        <w:tc>
          <w:tcPr>
            <w:tcW w:w="8188" w:type="dxa"/>
          </w:tcPr>
          <w:p w:rsidR="00793A43" w:rsidRPr="00401661" w:rsidRDefault="00793A43" w:rsidP="00401661">
            <w:r w:rsidRPr="00401661">
              <w:t>Источник питания модуля</w:t>
            </w:r>
          </w:p>
        </w:tc>
        <w:tc>
          <w:tcPr>
            <w:tcW w:w="1949" w:type="dxa"/>
          </w:tcPr>
          <w:p w:rsidR="00793A43" w:rsidRPr="00401661" w:rsidRDefault="00793A43" w:rsidP="00F368EE">
            <w:pPr>
              <w:jc w:val="center"/>
            </w:pPr>
            <w:r w:rsidRPr="00401661">
              <w:t>USB</w:t>
            </w:r>
          </w:p>
        </w:tc>
      </w:tr>
    </w:tbl>
    <w:p w:rsidR="00793A43" w:rsidRDefault="00793A43" w:rsidP="00401661"/>
    <w:p w:rsidR="00793A43" w:rsidRDefault="00793A43">
      <w:pPr>
        <w:autoSpaceDE/>
        <w:autoSpaceDN/>
        <w:adjustRightInd/>
        <w:jc w:val="left"/>
        <w:rPr>
          <w:rFonts w:ascii="Cambria" w:hAnsi="Cambria" w:cs="Cambria"/>
          <w:b/>
          <w:bCs/>
          <w:kern w:val="28"/>
          <w:sz w:val="28"/>
          <w:szCs w:val="28"/>
        </w:rPr>
      </w:pPr>
      <w:r>
        <w:br w:type="page"/>
      </w:r>
    </w:p>
    <w:p w:rsidR="00793A43" w:rsidRDefault="00793A43" w:rsidP="007470F9">
      <w:pPr>
        <w:pStyle w:val="Title"/>
      </w:pPr>
    </w:p>
    <w:p w:rsidR="00793A43" w:rsidRDefault="00793A43" w:rsidP="007470F9">
      <w:pPr>
        <w:pStyle w:val="Title"/>
      </w:pPr>
      <w:r>
        <w:t xml:space="preserve">Модуль </w:t>
      </w:r>
      <w:r>
        <w:rPr>
          <w:lang w:val="en-US"/>
        </w:rPr>
        <w:t>USB</w:t>
      </w:r>
      <w:r w:rsidRPr="00983A25">
        <w:t>-</w:t>
      </w:r>
      <w:r>
        <w:rPr>
          <w:lang w:val="en-US"/>
        </w:rPr>
        <w:t>CAN</w:t>
      </w:r>
    </w:p>
    <w:p w:rsidR="00793A43" w:rsidRPr="002E49AB" w:rsidRDefault="00793A43" w:rsidP="00097820">
      <w:pPr>
        <w:pStyle w:val="Heading1"/>
      </w:pPr>
      <w:r w:rsidRPr="002E49AB">
        <w:t>Назначение</w:t>
      </w:r>
    </w:p>
    <w:p w:rsidR="00793A43" w:rsidRPr="00E717B3" w:rsidRDefault="00793A43" w:rsidP="00E717B3">
      <w:pPr>
        <w:spacing w:after="120"/>
      </w:pPr>
      <w:r w:rsidRPr="00E717B3">
        <w:t xml:space="preserve">Модуль коммутации локальной сети CAN и персонального компьютера. </w:t>
      </w:r>
    </w:p>
    <w:p w:rsidR="00793A43" w:rsidRPr="00E717B3" w:rsidRDefault="00793A43" w:rsidP="00E717B3">
      <w:pPr>
        <w:spacing w:after="120"/>
      </w:pPr>
      <w:r w:rsidRPr="00E717B3">
        <w:t>Локальная сеть CAN обеспечивает электропитание и информационную связь соединяемых модулей. Сеть C</w:t>
      </w:r>
      <w:r w:rsidRPr="00E717B3">
        <w:rPr>
          <w:lang w:val="en-US"/>
        </w:rPr>
        <w:t>AN</w:t>
      </w:r>
      <w:r w:rsidRPr="00E717B3">
        <w:t xml:space="preserve"> характеризует высокая степень надежности благодаря развитым механизмам обнаружения и исправления ошибок, самоизоляции неисправных узлов, нечувствительность к высокому уровню электромагнитных помех, что обеспечивает сети широчайшую сферу применения. Длина соединительного кабеля локальной сети CAN может достигать нескольких десятков метров. Важным достоинством CAN является также то, что разработчик системы может влиять на приоритет сообщений с тем</w:t>
      </w:r>
      <w:r>
        <w:t>,</w:t>
      </w:r>
      <w:r w:rsidRPr="00E717B3">
        <w:t xml:space="preserve"> чтобы самые важные из них не ожидали в очереди на отправку. Это свойство CAN позволяет строить сети, поддерживающие реальный масштаб времени. Модуль </w:t>
      </w:r>
      <w:r w:rsidRPr="00E717B3">
        <w:rPr>
          <w:lang w:val="en-US"/>
        </w:rPr>
        <w:t>USB</w:t>
      </w:r>
      <w:r w:rsidRPr="00E717B3">
        <w:t>-</w:t>
      </w:r>
      <w:r w:rsidRPr="00E717B3">
        <w:rPr>
          <w:lang w:val="en-US"/>
        </w:rPr>
        <w:t>CAN</w:t>
      </w:r>
      <w:r w:rsidRPr="00E717B3">
        <w:t xml:space="preserve"> обеспечивает гальваническую развязку персонального компьютера и локальной сети CAN. </w:t>
      </w:r>
    </w:p>
    <w:p w:rsidR="00793A43" w:rsidRPr="00E717B3" w:rsidRDefault="00793A43" w:rsidP="00E717B3">
      <w:pPr>
        <w:spacing w:after="120"/>
      </w:pPr>
      <w:r>
        <w:t xml:space="preserve">Имеется </w:t>
      </w:r>
      <w:r w:rsidRPr="00E717B3">
        <w:t xml:space="preserve"> возможность поддержки разнотипных физич</w:t>
      </w:r>
      <w:r>
        <w:t>еских сред передачи данных — от</w:t>
      </w:r>
      <w:r w:rsidRPr="00E717B3">
        <w:t xml:space="preserve"> витой пары </w:t>
      </w:r>
      <w:r>
        <w:t>до оптоволокна и радиоканала. Р</w:t>
      </w:r>
      <w:r w:rsidRPr="00E717B3">
        <w:t>яд оригинальных механизмов сетевого взаимодействия (мультимастерность, широковещание, побитовый арбитраж) в сочетании с высокой скоростью передачи данных (до 1 Мбит/с) способствуют эффективной реализации режима реального времени в системах распределенного управления.</w:t>
      </w:r>
    </w:p>
    <w:p w:rsidR="00793A43" w:rsidRDefault="00793A43" w:rsidP="00983A25"/>
    <w:p w:rsidR="00793A43" w:rsidRPr="00983A25" w:rsidRDefault="00793A43" w:rsidP="00983A25"/>
    <w:p w:rsidR="00793A43" w:rsidRPr="00B67C93" w:rsidRDefault="00793A43" w:rsidP="002E49AB">
      <w:pPr>
        <w:jc w:val="center"/>
      </w:pPr>
      <w:r w:rsidRPr="00EF3CA5">
        <w:rPr>
          <w:noProof/>
        </w:rPr>
        <w:pict>
          <v:shape id="Рисунок 23" o:spid="_x0000_i1033" type="#_x0000_t75" style="width:455.25pt;height:188.25pt;visibility:visible">
            <v:imagedata r:id="rId25" o:title=""/>
          </v:shape>
        </w:pict>
      </w:r>
    </w:p>
    <w:p w:rsidR="00793A43" w:rsidRDefault="00793A43" w:rsidP="002E49AB">
      <w:pPr>
        <w:rPr>
          <w:rStyle w:val="Heading1Char"/>
        </w:rPr>
      </w:pPr>
    </w:p>
    <w:p w:rsidR="00793A43" w:rsidRDefault="00793A43" w:rsidP="002E49AB">
      <w:pPr>
        <w:rPr>
          <w:rFonts w:ascii="OfficinaSansCTT" w:hAnsi="OfficinaSansCTT" w:cs="OfficinaSansCTT"/>
        </w:rPr>
      </w:pPr>
    </w:p>
    <w:p w:rsidR="00793A43" w:rsidRDefault="00793A43" w:rsidP="002E49AB">
      <w:pPr>
        <w:rPr>
          <w:rFonts w:ascii="OfficinaSansCTT" w:hAnsi="OfficinaSansCTT" w:cs="OfficinaSansCTT"/>
        </w:rPr>
      </w:pPr>
    </w:p>
    <w:p w:rsidR="00793A43" w:rsidRPr="00214D7B" w:rsidRDefault="00793A43" w:rsidP="00214D7B">
      <w:pPr>
        <w:pStyle w:val="Heading1"/>
        <w:pBdr>
          <w:bottom w:val="none" w:sz="0" w:space="0" w:color="auto"/>
        </w:pBdr>
        <w:rPr>
          <w:rStyle w:val="Emphasis"/>
          <w:i w:val="0"/>
          <w:iCs w:val="0"/>
        </w:rPr>
      </w:pPr>
      <w:r w:rsidRPr="00214D7B">
        <w:rPr>
          <w:rStyle w:val="Emphasis"/>
          <w:i w:val="0"/>
          <w:iCs w:val="0"/>
        </w:rPr>
        <w:t>Эксплуатационные характеристики модуля</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7689"/>
        <w:gridCol w:w="2234"/>
      </w:tblGrid>
      <w:tr w:rsidR="00793A43" w:rsidRPr="00222CB2">
        <w:tc>
          <w:tcPr>
            <w:tcW w:w="7689" w:type="dxa"/>
            <w:tcBorders>
              <w:left w:val="nil"/>
            </w:tcBorders>
          </w:tcPr>
          <w:p w:rsidR="00793A43" w:rsidRPr="00F368EE" w:rsidRDefault="00793A43" w:rsidP="00214D7B">
            <w:r w:rsidRPr="00F368EE">
              <w:t>Напряжение пробоя цепей гальванической развязки, В (не менее)</w:t>
            </w:r>
          </w:p>
        </w:tc>
        <w:tc>
          <w:tcPr>
            <w:tcW w:w="2234" w:type="dxa"/>
            <w:tcBorders>
              <w:right w:val="nil"/>
            </w:tcBorders>
          </w:tcPr>
          <w:p w:rsidR="00793A43" w:rsidRPr="00F368EE" w:rsidRDefault="00793A43" w:rsidP="00F368EE">
            <w:pPr>
              <w:jc w:val="center"/>
            </w:pPr>
            <w:r w:rsidRPr="00F368EE">
              <w:t>1000</w:t>
            </w:r>
          </w:p>
        </w:tc>
      </w:tr>
      <w:tr w:rsidR="00793A43" w:rsidRPr="00222CB2">
        <w:tc>
          <w:tcPr>
            <w:tcW w:w="7689" w:type="dxa"/>
            <w:tcBorders>
              <w:left w:val="nil"/>
            </w:tcBorders>
          </w:tcPr>
          <w:p w:rsidR="00793A43" w:rsidRPr="00F368EE" w:rsidRDefault="00793A43" w:rsidP="00F368EE">
            <w:pPr>
              <w:tabs>
                <w:tab w:val="left" w:pos="8931"/>
              </w:tabs>
            </w:pPr>
            <w:r w:rsidRPr="00F368EE">
              <w:t>Допустимая температура окружающей среды</w:t>
            </w:r>
          </w:p>
        </w:tc>
        <w:tc>
          <w:tcPr>
            <w:tcW w:w="2234" w:type="dxa"/>
            <w:tcBorders>
              <w:right w:val="nil"/>
            </w:tcBorders>
          </w:tcPr>
          <w:p w:rsidR="00793A43" w:rsidRPr="00F368EE" w:rsidRDefault="00793A43" w:rsidP="00F368EE">
            <w:pPr>
              <w:jc w:val="center"/>
            </w:pPr>
            <w:r w:rsidRPr="00F368EE">
              <w:t>-25…+40</w:t>
            </w:r>
          </w:p>
        </w:tc>
      </w:tr>
      <w:tr w:rsidR="00793A43" w:rsidRPr="00222CB2">
        <w:tc>
          <w:tcPr>
            <w:tcW w:w="7689" w:type="dxa"/>
            <w:tcBorders>
              <w:left w:val="nil"/>
            </w:tcBorders>
          </w:tcPr>
          <w:p w:rsidR="00793A43" w:rsidRPr="00F368EE" w:rsidRDefault="00793A43" w:rsidP="00F368EE">
            <w:pPr>
              <w:tabs>
                <w:tab w:val="left" w:pos="8931"/>
              </w:tabs>
            </w:pPr>
            <w:r w:rsidRPr="00F368EE">
              <w:t>Габаритные размеры, мм</w:t>
            </w:r>
            <w:r w:rsidRPr="00F368EE">
              <w:rPr>
                <w:vertAlign w:val="superscript"/>
              </w:rPr>
              <w:t xml:space="preserve">3 </w:t>
            </w:r>
            <w:r w:rsidRPr="00F368EE">
              <w:t>(ШхВхД)</w:t>
            </w:r>
          </w:p>
        </w:tc>
        <w:tc>
          <w:tcPr>
            <w:tcW w:w="2234" w:type="dxa"/>
            <w:tcBorders>
              <w:right w:val="nil"/>
            </w:tcBorders>
          </w:tcPr>
          <w:p w:rsidR="00793A43" w:rsidRPr="00F368EE" w:rsidRDefault="00793A43" w:rsidP="00F368EE">
            <w:pPr>
              <w:jc w:val="center"/>
            </w:pPr>
            <w:r w:rsidRPr="00F368EE">
              <w:t>45х20х80</w:t>
            </w:r>
          </w:p>
        </w:tc>
      </w:tr>
      <w:tr w:rsidR="00793A43" w:rsidRPr="00222CB2">
        <w:tc>
          <w:tcPr>
            <w:tcW w:w="7689" w:type="dxa"/>
            <w:tcBorders>
              <w:left w:val="nil"/>
            </w:tcBorders>
          </w:tcPr>
          <w:p w:rsidR="00793A43" w:rsidRPr="00F368EE" w:rsidRDefault="00793A43" w:rsidP="00F368EE">
            <w:pPr>
              <w:tabs>
                <w:tab w:val="left" w:pos="8931"/>
              </w:tabs>
            </w:pPr>
            <w:r w:rsidRPr="00F368EE">
              <w:t xml:space="preserve">Масса, кг </w:t>
            </w:r>
          </w:p>
        </w:tc>
        <w:tc>
          <w:tcPr>
            <w:tcW w:w="2234" w:type="dxa"/>
            <w:tcBorders>
              <w:right w:val="nil"/>
            </w:tcBorders>
          </w:tcPr>
          <w:p w:rsidR="00793A43" w:rsidRPr="00F368EE" w:rsidRDefault="00793A43" w:rsidP="00F368EE">
            <w:pPr>
              <w:tabs>
                <w:tab w:val="left" w:pos="8931"/>
              </w:tabs>
              <w:jc w:val="center"/>
            </w:pPr>
            <w:r w:rsidRPr="00F368EE">
              <w:t>0,1</w:t>
            </w:r>
          </w:p>
        </w:tc>
      </w:tr>
    </w:tbl>
    <w:p w:rsidR="00793A43" w:rsidRPr="00222CB2" w:rsidRDefault="00793A43" w:rsidP="00222CB2">
      <w:pPr>
        <w:tabs>
          <w:tab w:val="left" w:pos="8931"/>
        </w:tabs>
      </w:pPr>
    </w:p>
    <w:sectPr w:rsidR="00793A43" w:rsidRPr="00222CB2" w:rsidSect="007470F9">
      <w:footerReference w:type="default" r:id="rId26"/>
      <w:pgSz w:w="11906" w:h="16838"/>
      <w:pgMar w:top="907"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A43" w:rsidRDefault="00793A43" w:rsidP="0001753C">
      <w:r>
        <w:separator/>
      </w:r>
    </w:p>
  </w:endnote>
  <w:endnote w:type="continuationSeparator" w:id="1">
    <w:p w:rsidR="00793A43" w:rsidRDefault="00793A43" w:rsidP="000175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OfficinaSansCT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A43" w:rsidRPr="003359D8" w:rsidRDefault="00793A43" w:rsidP="003359D8">
    <w:pPr>
      <w:pStyle w:val="Footer"/>
      <w:tabs>
        <w:tab w:val="clear" w:pos="4677"/>
        <w:tab w:val="clear" w:pos="9355"/>
        <w:tab w:val="left" w:pos="4262"/>
      </w:tabs>
      <w:rPr>
        <w:sz w:val="24"/>
        <w:szCs w:val="24"/>
      </w:rPr>
    </w:pPr>
    <w:r>
      <w:tab/>
    </w:r>
    <w:r w:rsidRPr="003359D8">
      <w:rPr>
        <w:sz w:val="24"/>
        <w:szCs w:val="24"/>
      </w:rPr>
      <w:t>УЧЕБНАЯ ТЕХНИКА</w:t>
    </w:r>
  </w:p>
  <w:p w:rsidR="00793A43" w:rsidRPr="003359D8" w:rsidRDefault="00793A43" w:rsidP="003359D8">
    <w:pPr>
      <w:pStyle w:val="Footer"/>
      <w:tabs>
        <w:tab w:val="clear" w:pos="4677"/>
        <w:tab w:val="clear" w:pos="9355"/>
        <w:tab w:val="left" w:pos="4262"/>
      </w:tabs>
      <w:rPr>
        <w:color w:val="auto"/>
      </w:rPr>
    </w:pPr>
    <w:hyperlink r:id="rId1" w:history="1">
      <w:r w:rsidRPr="003359D8">
        <w:rPr>
          <w:rStyle w:val="Hyperlink"/>
          <w:lang w:val="en-US"/>
        </w:rPr>
        <w:t>www</w:t>
      </w:r>
      <w:r w:rsidRPr="003359D8">
        <w:rPr>
          <w:rStyle w:val="Hyperlink"/>
        </w:rPr>
        <w:t>.учебнаятехника.рф</w:t>
      </w:r>
    </w:hyperlink>
    <w:r>
      <w:rPr>
        <w:color w:val="auto"/>
      </w:rPr>
      <w:t xml:space="preserve">                                                                                  </w:t>
    </w:r>
    <w:r w:rsidRPr="003359D8">
      <w:rPr>
        <w:color w:val="auto"/>
      </w:rPr>
      <w:t xml:space="preserve">           </w:t>
    </w:r>
    <w:r>
      <w:rPr>
        <w:color w:val="auto"/>
      </w:rPr>
      <w:t xml:space="preserve">эл. адрес: </w:t>
    </w:r>
    <w:r>
      <w:rPr>
        <w:color w:val="auto"/>
        <w:lang w:val="en-US"/>
      </w:rPr>
      <w:t>lab</w:t>
    </w:r>
    <w:r w:rsidRPr="003359D8">
      <w:rPr>
        <w:color w:val="auto"/>
      </w:rPr>
      <w:t>.</w:t>
    </w:r>
    <w:r>
      <w:rPr>
        <w:color w:val="auto"/>
        <w:lang w:val="en-US"/>
      </w:rPr>
      <w:t>texnika</w:t>
    </w:r>
    <w:r w:rsidRPr="003359D8">
      <w:rPr>
        <w:color w:val="auto"/>
      </w:rPr>
      <w:t>@</w:t>
    </w:r>
    <w:r>
      <w:rPr>
        <w:color w:val="auto"/>
        <w:lang w:val="en-US"/>
      </w:rPr>
      <w:t>ya</w:t>
    </w:r>
    <w:r w:rsidRPr="003359D8">
      <w:rPr>
        <w:color w:val="auto"/>
      </w:rPr>
      <w:t>.</w:t>
    </w:r>
    <w:r>
      <w:rPr>
        <w:color w:val="auto"/>
        <w:lang w:val="en-US"/>
      </w:rPr>
      <w:t>ru</w:t>
    </w:r>
  </w:p>
  <w:p w:rsidR="00793A43" w:rsidRPr="003359D8" w:rsidRDefault="00793A43" w:rsidP="003359D8">
    <w:pPr>
      <w:pStyle w:val="Footer"/>
      <w:tabs>
        <w:tab w:val="clear" w:pos="4677"/>
        <w:tab w:val="clear" w:pos="9355"/>
        <w:tab w:val="left" w:pos="4262"/>
      </w:tabs>
    </w:pPr>
  </w:p>
  <w:p w:rsidR="00793A43" w:rsidRPr="003359D8" w:rsidRDefault="00793A43" w:rsidP="003359D8">
    <w:pPr>
      <w:pStyle w:val="Footer"/>
      <w:tabs>
        <w:tab w:val="clear" w:pos="4677"/>
        <w:tab w:val="clear" w:pos="9355"/>
        <w:tab w:val="left" w:pos="4262"/>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A43" w:rsidRDefault="00793A43" w:rsidP="0001753C">
      <w:r>
        <w:separator/>
      </w:r>
    </w:p>
  </w:footnote>
  <w:footnote w:type="continuationSeparator" w:id="1">
    <w:p w:rsidR="00793A43" w:rsidRDefault="00793A43" w:rsidP="000175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30EBF8"/>
    <w:lvl w:ilvl="0">
      <w:numFmt w:val="bullet"/>
      <w:lvlText w:val="*"/>
      <w:lvlJc w:val="left"/>
    </w:lvl>
  </w:abstractNum>
  <w:abstractNum w:abstractNumId="1">
    <w:nsid w:val="00377126"/>
    <w:multiLevelType w:val="hybridMultilevel"/>
    <w:tmpl w:val="42C86052"/>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5A7125F"/>
    <w:multiLevelType w:val="multilevel"/>
    <w:tmpl w:val="F73C7A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69535F9"/>
    <w:multiLevelType w:val="hybridMultilevel"/>
    <w:tmpl w:val="AC4EC02C"/>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A13394A"/>
    <w:multiLevelType w:val="hybridMultilevel"/>
    <w:tmpl w:val="F624742A"/>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0F64DC7"/>
    <w:multiLevelType w:val="hybridMultilevel"/>
    <w:tmpl w:val="538EC7BC"/>
    <w:lvl w:ilvl="0" w:tplc="394C683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7B0761F"/>
    <w:multiLevelType w:val="hybridMultilevel"/>
    <w:tmpl w:val="ADDAF5FE"/>
    <w:lvl w:ilvl="0" w:tplc="0B5C2AB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446379E"/>
    <w:multiLevelType w:val="hybridMultilevel"/>
    <w:tmpl w:val="BB541198"/>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44C3FAE"/>
    <w:multiLevelType w:val="hybridMultilevel"/>
    <w:tmpl w:val="87FE934A"/>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5E8772A"/>
    <w:multiLevelType w:val="hybridMultilevel"/>
    <w:tmpl w:val="C11A7D70"/>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9C76735"/>
    <w:multiLevelType w:val="multilevel"/>
    <w:tmpl w:val="32D687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2FA510B9"/>
    <w:multiLevelType w:val="hybridMultilevel"/>
    <w:tmpl w:val="971A57BA"/>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2837D9F"/>
    <w:multiLevelType w:val="hybridMultilevel"/>
    <w:tmpl w:val="0AF84E54"/>
    <w:lvl w:ilvl="0" w:tplc="F97A6CD4">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3">
    <w:nsid w:val="33591630"/>
    <w:multiLevelType w:val="hybridMultilevel"/>
    <w:tmpl w:val="E022F78C"/>
    <w:lvl w:ilvl="0" w:tplc="39DAC6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5AA034A"/>
    <w:multiLevelType w:val="hybridMultilevel"/>
    <w:tmpl w:val="CA50DE64"/>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7376D06"/>
    <w:multiLevelType w:val="hybridMultilevel"/>
    <w:tmpl w:val="8FDEBB80"/>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3B600F28"/>
    <w:multiLevelType w:val="hybridMultilevel"/>
    <w:tmpl w:val="6D862C22"/>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C722DCF"/>
    <w:multiLevelType w:val="hybridMultilevel"/>
    <w:tmpl w:val="19A401EE"/>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D8C5D17"/>
    <w:multiLevelType w:val="hybridMultilevel"/>
    <w:tmpl w:val="0688F9A6"/>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4B1946A1"/>
    <w:multiLevelType w:val="hybridMultilevel"/>
    <w:tmpl w:val="8A427BA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CF16EBC"/>
    <w:multiLevelType w:val="hybridMultilevel"/>
    <w:tmpl w:val="F3FC9516"/>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4FAD5487"/>
    <w:multiLevelType w:val="hybridMultilevel"/>
    <w:tmpl w:val="05CA6158"/>
    <w:lvl w:ilvl="0" w:tplc="7BAAB83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2C75ADF"/>
    <w:multiLevelType w:val="hybridMultilevel"/>
    <w:tmpl w:val="35DCA74E"/>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63A61893"/>
    <w:multiLevelType w:val="hybridMultilevel"/>
    <w:tmpl w:val="05B8DF80"/>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63D3540B"/>
    <w:multiLevelType w:val="hybridMultilevel"/>
    <w:tmpl w:val="DDD6DCBA"/>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68303FB0"/>
    <w:multiLevelType w:val="hybridMultilevel"/>
    <w:tmpl w:val="E48EBE72"/>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691C2EFB"/>
    <w:multiLevelType w:val="hybridMultilevel"/>
    <w:tmpl w:val="083A1BA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709264DF"/>
    <w:multiLevelType w:val="hybridMultilevel"/>
    <w:tmpl w:val="168C7854"/>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726B5090"/>
    <w:multiLevelType w:val="multilevel"/>
    <w:tmpl w:val="D53639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73C63E3E"/>
    <w:multiLevelType w:val="hybridMultilevel"/>
    <w:tmpl w:val="63BE09FA"/>
    <w:lvl w:ilvl="0" w:tplc="D51C11E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7CE82735"/>
    <w:multiLevelType w:val="hybridMultilevel"/>
    <w:tmpl w:val="98F8D9B4"/>
    <w:lvl w:ilvl="0" w:tplc="F97A6CD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9"/>
  </w:num>
  <w:num w:numId="2">
    <w:abstractNumId w:val="5"/>
  </w:num>
  <w:num w:numId="3">
    <w:abstractNumId w:val="0"/>
    <w:lvlOverride w:ilvl="0">
      <w:lvl w:ilvl="0">
        <w:numFmt w:val="bullet"/>
        <w:lvlText w:val=""/>
        <w:legacy w:legacy="1" w:legacySpace="0" w:legacyIndent="0"/>
        <w:lvlJc w:val="left"/>
        <w:rPr>
          <w:rFonts w:ascii="Wingdings" w:hAnsi="Wingdings" w:cs="Wingdings" w:hint="default"/>
          <w:sz w:val="20"/>
          <w:szCs w:val="20"/>
        </w:rPr>
      </w:lvl>
    </w:lvlOverride>
  </w:num>
  <w:num w:numId="4">
    <w:abstractNumId w:val="6"/>
  </w:num>
  <w:num w:numId="5">
    <w:abstractNumId w:val="15"/>
  </w:num>
  <w:num w:numId="6">
    <w:abstractNumId w:val="14"/>
  </w:num>
  <w:num w:numId="7">
    <w:abstractNumId w:val="16"/>
  </w:num>
  <w:num w:numId="8">
    <w:abstractNumId w:val="4"/>
  </w:num>
  <w:num w:numId="9">
    <w:abstractNumId w:val="8"/>
  </w:num>
  <w:num w:numId="10">
    <w:abstractNumId w:val="19"/>
  </w:num>
  <w:num w:numId="11">
    <w:abstractNumId w:val="17"/>
  </w:num>
  <w:num w:numId="12">
    <w:abstractNumId w:val="3"/>
  </w:num>
  <w:num w:numId="13">
    <w:abstractNumId w:val="20"/>
  </w:num>
  <w:num w:numId="14">
    <w:abstractNumId w:val="18"/>
  </w:num>
  <w:num w:numId="15">
    <w:abstractNumId w:val="12"/>
  </w:num>
  <w:num w:numId="16">
    <w:abstractNumId w:val="23"/>
  </w:num>
  <w:num w:numId="17">
    <w:abstractNumId w:val="25"/>
  </w:num>
  <w:num w:numId="18">
    <w:abstractNumId w:val="11"/>
  </w:num>
  <w:num w:numId="19">
    <w:abstractNumId w:val="30"/>
  </w:num>
  <w:num w:numId="20">
    <w:abstractNumId w:val="7"/>
  </w:num>
  <w:num w:numId="21">
    <w:abstractNumId w:val="24"/>
  </w:num>
  <w:num w:numId="22">
    <w:abstractNumId w:val="2"/>
  </w:num>
  <w:num w:numId="23">
    <w:abstractNumId w:val="28"/>
  </w:num>
  <w:num w:numId="24">
    <w:abstractNumId w:val="1"/>
  </w:num>
  <w:num w:numId="25">
    <w:abstractNumId w:val="9"/>
  </w:num>
  <w:num w:numId="26">
    <w:abstractNumId w:val="22"/>
  </w:num>
  <w:num w:numId="27">
    <w:abstractNumId w:val="10"/>
  </w:num>
  <w:num w:numId="28">
    <w:abstractNumId w:val="27"/>
  </w:num>
  <w:num w:numId="29">
    <w:abstractNumId w:val="13"/>
  </w:num>
  <w:num w:numId="30">
    <w:abstractNumId w:val="21"/>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defaultTabStop w:val="709"/>
  <w:autoHyphenation/>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50AD"/>
    <w:rsid w:val="0001753C"/>
    <w:rsid w:val="0002127F"/>
    <w:rsid w:val="00031494"/>
    <w:rsid w:val="00046394"/>
    <w:rsid w:val="0006577F"/>
    <w:rsid w:val="00097820"/>
    <w:rsid w:val="000E7962"/>
    <w:rsid w:val="000E7976"/>
    <w:rsid w:val="00106CCC"/>
    <w:rsid w:val="00106E5A"/>
    <w:rsid w:val="00113493"/>
    <w:rsid w:val="00141F98"/>
    <w:rsid w:val="00180D04"/>
    <w:rsid w:val="001910A6"/>
    <w:rsid w:val="001E7371"/>
    <w:rsid w:val="001F53F4"/>
    <w:rsid w:val="001F6A21"/>
    <w:rsid w:val="00200629"/>
    <w:rsid w:val="002042B8"/>
    <w:rsid w:val="00214731"/>
    <w:rsid w:val="00214D7B"/>
    <w:rsid w:val="00222CB2"/>
    <w:rsid w:val="00222E44"/>
    <w:rsid w:val="00256EA4"/>
    <w:rsid w:val="00290FCB"/>
    <w:rsid w:val="002B1A1F"/>
    <w:rsid w:val="002C425C"/>
    <w:rsid w:val="002E49AB"/>
    <w:rsid w:val="003024E5"/>
    <w:rsid w:val="003167D2"/>
    <w:rsid w:val="003221CE"/>
    <w:rsid w:val="00326A6D"/>
    <w:rsid w:val="00327335"/>
    <w:rsid w:val="003359D8"/>
    <w:rsid w:val="00336227"/>
    <w:rsid w:val="00350667"/>
    <w:rsid w:val="003A42DA"/>
    <w:rsid w:val="003B3D48"/>
    <w:rsid w:val="00401661"/>
    <w:rsid w:val="004062E4"/>
    <w:rsid w:val="004303C7"/>
    <w:rsid w:val="004A33B7"/>
    <w:rsid w:val="004F3378"/>
    <w:rsid w:val="00527C99"/>
    <w:rsid w:val="00531433"/>
    <w:rsid w:val="006032DF"/>
    <w:rsid w:val="00605A49"/>
    <w:rsid w:val="00625D94"/>
    <w:rsid w:val="00666B21"/>
    <w:rsid w:val="006750AD"/>
    <w:rsid w:val="00676344"/>
    <w:rsid w:val="00692378"/>
    <w:rsid w:val="00695A89"/>
    <w:rsid w:val="006E5834"/>
    <w:rsid w:val="007108BF"/>
    <w:rsid w:val="00715107"/>
    <w:rsid w:val="007202E5"/>
    <w:rsid w:val="00724086"/>
    <w:rsid w:val="007470F9"/>
    <w:rsid w:val="00752EA4"/>
    <w:rsid w:val="007674A0"/>
    <w:rsid w:val="0077000C"/>
    <w:rsid w:val="00783092"/>
    <w:rsid w:val="00793A43"/>
    <w:rsid w:val="007A08BE"/>
    <w:rsid w:val="007C4F98"/>
    <w:rsid w:val="007F4956"/>
    <w:rsid w:val="00811359"/>
    <w:rsid w:val="008233DD"/>
    <w:rsid w:val="008725F7"/>
    <w:rsid w:val="00887A10"/>
    <w:rsid w:val="00905CDA"/>
    <w:rsid w:val="00946DD1"/>
    <w:rsid w:val="00977F86"/>
    <w:rsid w:val="00981270"/>
    <w:rsid w:val="00983A25"/>
    <w:rsid w:val="00987F3C"/>
    <w:rsid w:val="00997A25"/>
    <w:rsid w:val="009D29B7"/>
    <w:rsid w:val="00A0595B"/>
    <w:rsid w:val="00A4173C"/>
    <w:rsid w:val="00A54C48"/>
    <w:rsid w:val="00A56906"/>
    <w:rsid w:val="00A847C1"/>
    <w:rsid w:val="00AA1770"/>
    <w:rsid w:val="00AB6F2D"/>
    <w:rsid w:val="00B42BA6"/>
    <w:rsid w:val="00B56E24"/>
    <w:rsid w:val="00B64210"/>
    <w:rsid w:val="00B67C93"/>
    <w:rsid w:val="00B8166B"/>
    <w:rsid w:val="00BB2760"/>
    <w:rsid w:val="00BB5EB0"/>
    <w:rsid w:val="00BB7038"/>
    <w:rsid w:val="00BD3996"/>
    <w:rsid w:val="00BD5890"/>
    <w:rsid w:val="00BD6CF7"/>
    <w:rsid w:val="00BE4386"/>
    <w:rsid w:val="00BF37F1"/>
    <w:rsid w:val="00C266B5"/>
    <w:rsid w:val="00C435B5"/>
    <w:rsid w:val="00C47371"/>
    <w:rsid w:val="00C65B08"/>
    <w:rsid w:val="00CC3D30"/>
    <w:rsid w:val="00CD1866"/>
    <w:rsid w:val="00CE49F2"/>
    <w:rsid w:val="00D14BB8"/>
    <w:rsid w:val="00D24942"/>
    <w:rsid w:val="00D71F88"/>
    <w:rsid w:val="00DC520E"/>
    <w:rsid w:val="00DD1F36"/>
    <w:rsid w:val="00DE2395"/>
    <w:rsid w:val="00DE700C"/>
    <w:rsid w:val="00E04CD4"/>
    <w:rsid w:val="00E05317"/>
    <w:rsid w:val="00E35239"/>
    <w:rsid w:val="00E61B86"/>
    <w:rsid w:val="00E717B3"/>
    <w:rsid w:val="00E73134"/>
    <w:rsid w:val="00E767B6"/>
    <w:rsid w:val="00E93979"/>
    <w:rsid w:val="00EC0309"/>
    <w:rsid w:val="00EC5458"/>
    <w:rsid w:val="00EF237B"/>
    <w:rsid w:val="00EF3CA5"/>
    <w:rsid w:val="00F206C5"/>
    <w:rsid w:val="00F22995"/>
    <w:rsid w:val="00F367AA"/>
    <w:rsid w:val="00F368EE"/>
    <w:rsid w:val="00F65D55"/>
    <w:rsid w:val="00F91DD4"/>
    <w:rsid w:val="00F94708"/>
    <w:rsid w:val="00FB0602"/>
    <w:rsid w:val="00FC1205"/>
    <w:rsid w:val="00FD6D2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53C"/>
    <w:pPr>
      <w:autoSpaceDE w:val="0"/>
      <w:autoSpaceDN w:val="0"/>
      <w:adjustRightInd w:val="0"/>
      <w:jc w:val="both"/>
    </w:pPr>
    <w:rPr>
      <w:rFonts w:ascii="Calibri" w:hAnsi="Calibri" w:cs="Calibri"/>
      <w:color w:val="000000"/>
    </w:rPr>
  </w:style>
  <w:style w:type="paragraph" w:styleId="Heading1">
    <w:name w:val="heading 1"/>
    <w:basedOn w:val="Normal"/>
    <w:next w:val="Normal"/>
    <w:link w:val="Heading1Char"/>
    <w:uiPriority w:val="99"/>
    <w:qFormat/>
    <w:rsid w:val="002E49AB"/>
    <w:pPr>
      <w:keepNext/>
      <w:pBdr>
        <w:bottom w:val="single" w:sz="6" w:space="1" w:color="auto"/>
      </w:pBdr>
      <w:spacing w:after="60"/>
      <w:jc w:val="right"/>
      <w:outlineLvl w:val="0"/>
    </w:pPr>
    <w:rPr>
      <w:rFonts w:ascii="Cambria" w:hAnsi="Cambria" w:cs="Cambria"/>
      <w:b/>
      <w:bCs/>
      <w:noProof/>
      <w:kern w:val="32"/>
    </w:rPr>
  </w:style>
  <w:style w:type="paragraph" w:styleId="Heading4">
    <w:name w:val="heading 4"/>
    <w:basedOn w:val="Normal"/>
    <w:link w:val="Heading4Char"/>
    <w:uiPriority w:val="99"/>
    <w:qFormat/>
    <w:rsid w:val="00CD1866"/>
    <w:pPr>
      <w:spacing w:before="100" w:beforeAutospacing="1" w:after="100" w:afterAutospacing="1"/>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49AB"/>
    <w:rPr>
      <w:rFonts w:ascii="Cambria" w:hAnsi="Cambria" w:cs="Cambria"/>
      <w:b/>
      <w:bCs/>
      <w:noProof/>
      <w:color w:val="000000"/>
      <w:kern w:val="32"/>
      <w:sz w:val="22"/>
      <w:szCs w:val="22"/>
    </w:rPr>
  </w:style>
  <w:style w:type="character" w:customStyle="1" w:styleId="Heading4Char">
    <w:name w:val="Heading 4 Char"/>
    <w:basedOn w:val="DefaultParagraphFont"/>
    <w:link w:val="Heading4"/>
    <w:uiPriority w:val="9"/>
    <w:semiHidden/>
    <w:rsid w:val="000408C2"/>
    <w:rPr>
      <w:rFonts w:asciiTheme="minorHAnsi" w:eastAsiaTheme="minorEastAsia" w:hAnsiTheme="minorHAnsi" w:cstheme="minorBidi"/>
      <w:b/>
      <w:bCs/>
      <w:color w:val="000000"/>
      <w:sz w:val="28"/>
      <w:szCs w:val="28"/>
    </w:rPr>
  </w:style>
  <w:style w:type="character" w:styleId="Hyperlink">
    <w:name w:val="Hyperlink"/>
    <w:basedOn w:val="DefaultParagraphFont"/>
    <w:uiPriority w:val="99"/>
    <w:rsid w:val="00DC520E"/>
    <w:rPr>
      <w:color w:val="auto"/>
      <w:u w:val="none"/>
      <w:effect w:val="none"/>
    </w:rPr>
  </w:style>
  <w:style w:type="character" w:styleId="Strong">
    <w:name w:val="Strong"/>
    <w:basedOn w:val="DefaultParagraphFont"/>
    <w:uiPriority w:val="99"/>
    <w:qFormat/>
    <w:rsid w:val="00401661"/>
  </w:style>
  <w:style w:type="paragraph" w:styleId="NormalWeb">
    <w:name w:val="Normal (Web)"/>
    <w:basedOn w:val="Normal"/>
    <w:uiPriority w:val="99"/>
    <w:rsid w:val="00997A25"/>
    <w:pPr>
      <w:spacing w:before="100" w:beforeAutospacing="1" w:after="100" w:afterAutospacing="1"/>
    </w:pPr>
  </w:style>
  <w:style w:type="paragraph" w:customStyle="1" w:styleId="maintextbig">
    <w:name w:val="maintextbig"/>
    <w:basedOn w:val="Normal"/>
    <w:uiPriority w:val="99"/>
    <w:rsid w:val="00997A25"/>
    <w:pPr>
      <w:spacing w:before="100" w:beforeAutospacing="1" w:after="100" w:afterAutospacing="1"/>
    </w:pPr>
  </w:style>
  <w:style w:type="paragraph" w:customStyle="1" w:styleId="maintext">
    <w:name w:val="maintext"/>
    <w:basedOn w:val="Normal"/>
    <w:uiPriority w:val="99"/>
    <w:rsid w:val="00997A25"/>
    <w:pPr>
      <w:spacing w:before="100" w:beforeAutospacing="1" w:after="100" w:afterAutospacing="1"/>
    </w:pPr>
  </w:style>
  <w:style w:type="character" w:customStyle="1" w:styleId="maintextbig1">
    <w:name w:val="maintextbig1"/>
    <w:basedOn w:val="DefaultParagraphFont"/>
    <w:uiPriority w:val="99"/>
    <w:rsid w:val="00997A25"/>
  </w:style>
  <w:style w:type="paragraph" w:styleId="Title">
    <w:name w:val="Title"/>
    <w:basedOn w:val="Normal"/>
    <w:next w:val="Normal"/>
    <w:link w:val="TitleChar"/>
    <w:uiPriority w:val="99"/>
    <w:qFormat/>
    <w:rsid w:val="007470F9"/>
    <w:pPr>
      <w:spacing w:after="120"/>
      <w:jc w:val="center"/>
      <w:outlineLvl w:val="0"/>
    </w:pPr>
    <w:rPr>
      <w:rFonts w:ascii="Cambria" w:hAnsi="Cambria" w:cs="Cambria"/>
      <w:b/>
      <w:bCs/>
      <w:kern w:val="28"/>
      <w:sz w:val="28"/>
      <w:szCs w:val="28"/>
    </w:rPr>
  </w:style>
  <w:style w:type="character" w:customStyle="1" w:styleId="TitleChar">
    <w:name w:val="Title Char"/>
    <w:basedOn w:val="DefaultParagraphFont"/>
    <w:link w:val="Title"/>
    <w:uiPriority w:val="99"/>
    <w:locked/>
    <w:rsid w:val="007470F9"/>
    <w:rPr>
      <w:rFonts w:ascii="Cambria" w:hAnsi="Cambria" w:cs="Cambria"/>
      <w:b/>
      <w:bCs/>
      <w:color w:val="000000"/>
      <w:kern w:val="28"/>
      <w:sz w:val="28"/>
      <w:szCs w:val="28"/>
    </w:rPr>
  </w:style>
  <w:style w:type="paragraph" w:styleId="Header">
    <w:name w:val="header"/>
    <w:basedOn w:val="Normal"/>
    <w:link w:val="HeaderChar"/>
    <w:uiPriority w:val="99"/>
    <w:rsid w:val="0001753C"/>
    <w:pPr>
      <w:tabs>
        <w:tab w:val="center" w:pos="4677"/>
        <w:tab w:val="right" w:pos="9355"/>
      </w:tabs>
    </w:pPr>
  </w:style>
  <w:style w:type="character" w:customStyle="1" w:styleId="HeaderChar">
    <w:name w:val="Header Char"/>
    <w:basedOn w:val="DefaultParagraphFont"/>
    <w:link w:val="Header"/>
    <w:uiPriority w:val="99"/>
    <w:locked/>
    <w:rsid w:val="0001753C"/>
    <w:rPr>
      <w:rFonts w:ascii="Calibri" w:hAnsi="Calibri" w:cs="Calibri"/>
      <w:color w:val="000000"/>
      <w:sz w:val="22"/>
      <w:szCs w:val="22"/>
    </w:rPr>
  </w:style>
  <w:style w:type="paragraph" w:styleId="Footer">
    <w:name w:val="footer"/>
    <w:basedOn w:val="Normal"/>
    <w:link w:val="FooterChar"/>
    <w:uiPriority w:val="99"/>
    <w:rsid w:val="0001753C"/>
    <w:pPr>
      <w:tabs>
        <w:tab w:val="center" w:pos="4677"/>
        <w:tab w:val="right" w:pos="9355"/>
      </w:tabs>
    </w:pPr>
  </w:style>
  <w:style w:type="character" w:customStyle="1" w:styleId="FooterChar">
    <w:name w:val="Footer Char"/>
    <w:basedOn w:val="DefaultParagraphFont"/>
    <w:link w:val="Footer"/>
    <w:uiPriority w:val="99"/>
    <w:locked/>
    <w:rsid w:val="0001753C"/>
    <w:rPr>
      <w:rFonts w:ascii="Calibri" w:hAnsi="Calibri" w:cs="Calibri"/>
      <w:color w:val="000000"/>
      <w:sz w:val="22"/>
      <w:szCs w:val="22"/>
    </w:rPr>
  </w:style>
  <w:style w:type="paragraph" w:customStyle="1" w:styleId="a">
    <w:name w:val="Колонтитул"/>
    <w:basedOn w:val="Normal"/>
    <w:link w:val="a0"/>
    <w:uiPriority w:val="99"/>
    <w:rsid w:val="0001753C"/>
    <w:pPr>
      <w:ind w:left="-567" w:right="-284"/>
      <w:jc w:val="center"/>
    </w:pPr>
    <w:rPr>
      <w:sz w:val="20"/>
      <w:szCs w:val="20"/>
    </w:rPr>
  </w:style>
  <w:style w:type="character" w:customStyle="1" w:styleId="a0">
    <w:name w:val="Колонтитул Знак"/>
    <w:basedOn w:val="DefaultParagraphFont"/>
    <w:link w:val="a"/>
    <w:uiPriority w:val="99"/>
    <w:locked/>
    <w:rsid w:val="0001753C"/>
    <w:rPr>
      <w:rFonts w:ascii="Calibri" w:hAnsi="Calibri" w:cs="Calibri"/>
      <w:color w:val="000000"/>
    </w:rPr>
  </w:style>
  <w:style w:type="table" w:styleId="TableGrid">
    <w:name w:val="Table Grid"/>
    <w:basedOn w:val="TableNormal"/>
    <w:uiPriority w:val="99"/>
    <w:rsid w:val="00E05317"/>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2127F"/>
    <w:rPr>
      <w:rFonts w:ascii="Tahoma" w:hAnsi="Tahoma" w:cs="Tahoma"/>
      <w:sz w:val="16"/>
      <w:szCs w:val="16"/>
    </w:rPr>
  </w:style>
  <w:style w:type="character" w:customStyle="1" w:styleId="BalloonTextChar">
    <w:name w:val="Balloon Text Char"/>
    <w:basedOn w:val="DefaultParagraphFont"/>
    <w:link w:val="BalloonText"/>
    <w:uiPriority w:val="99"/>
    <w:locked/>
    <w:rsid w:val="0002127F"/>
    <w:rPr>
      <w:rFonts w:ascii="Tahoma" w:hAnsi="Tahoma" w:cs="Tahoma"/>
      <w:color w:val="000000"/>
      <w:sz w:val="16"/>
      <w:szCs w:val="16"/>
    </w:rPr>
  </w:style>
  <w:style w:type="paragraph" w:styleId="ListParagraph">
    <w:name w:val="List Paragraph"/>
    <w:basedOn w:val="Normal"/>
    <w:uiPriority w:val="99"/>
    <w:qFormat/>
    <w:rsid w:val="0002127F"/>
    <w:pPr>
      <w:ind w:left="720"/>
    </w:pPr>
  </w:style>
  <w:style w:type="paragraph" w:styleId="DocumentMap">
    <w:name w:val="Document Map"/>
    <w:basedOn w:val="Normal"/>
    <w:link w:val="DocumentMapChar"/>
    <w:uiPriority w:val="99"/>
    <w:semiHidden/>
    <w:rsid w:val="002E49AB"/>
    <w:rPr>
      <w:rFonts w:ascii="Tahoma" w:hAnsi="Tahoma" w:cs="Tahoma"/>
      <w:sz w:val="16"/>
      <w:szCs w:val="16"/>
    </w:rPr>
  </w:style>
  <w:style w:type="character" w:customStyle="1" w:styleId="DocumentMapChar">
    <w:name w:val="Document Map Char"/>
    <w:basedOn w:val="DefaultParagraphFont"/>
    <w:link w:val="DocumentMap"/>
    <w:uiPriority w:val="99"/>
    <w:locked/>
    <w:rsid w:val="002E49AB"/>
    <w:rPr>
      <w:rFonts w:ascii="Tahoma" w:hAnsi="Tahoma" w:cs="Tahoma"/>
      <w:color w:val="000000"/>
      <w:sz w:val="16"/>
      <w:szCs w:val="16"/>
    </w:rPr>
  </w:style>
  <w:style w:type="character" w:styleId="Emphasis">
    <w:name w:val="Emphasis"/>
    <w:basedOn w:val="DefaultParagraphFont"/>
    <w:uiPriority w:val="99"/>
    <w:qFormat/>
    <w:rsid w:val="002E49AB"/>
    <w:rPr>
      <w:i/>
      <w:iCs/>
    </w:rPr>
  </w:style>
  <w:style w:type="table" w:styleId="TableClassic1">
    <w:name w:val="Table Classic 1"/>
    <w:basedOn w:val="TableNormal"/>
    <w:uiPriority w:val="99"/>
    <w:rsid w:val="00214D7B"/>
    <w:pPr>
      <w:autoSpaceDE w:val="0"/>
      <w:autoSpaceDN w:val="0"/>
      <w:adjustRightInd w:val="0"/>
      <w:jc w:val="both"/>
    </w:pPr>
    <w:rPr>
      <w:rFonts w:ascii="Calibri" w:hAnsi="Calibri"/>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4">
    <w:name w:val="Table Grid 4"/>
    <w:basedOn w:val="TableNormal"/>
    <w:uiPriority w:val="99"/>
    <w:rsid w:val="00214D7B"/>
    <w:pPr>
      <w:autoSpaceDE w:val="0"/>
      <w:autoSpaceDN w:val="0"/>
      <w:adjustRightInd w:val="0"/>
      <w:jc w:val="both"/>
    </w:pPr>
    <w:rPr>
      <w:rFonts w:ascii="Calibri" w:hAnsi="Calibri"/>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214D7B"/>
    <w:pPr>
      <w:autoSpaceDE w:val="0"/>
      <w:autoSpaceDN w:val="0"/>
      <w:adjustRightInd w:val="0"/>
      <w:jc w:val="both"/>
    </w:pPr>
    <w:rPr>
      <w:rFonts w:ascii="Calibri" w:hAnsi="Calibri"/>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uiPriority w:val="99"/>
    <w:rsid w:val="00214D7B"/>
    <w:pPr>
      <w:autoSpaceDE w:val="0"/>
      <w:autoSpaceDN w:val="0"/>
      <w:adjustRightInd w:val="0"/>
      <w:jc w:val="both"/>
    </w:pPr>
    <w:rPr>
      <w:rFonts w:ascii="Calibri" w:hAnsi="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021393982">
      <w:marLeft w:val="0"/>
      <w:marRight w:val="0"/>
      <w:marTop w:val="0"/>
      <w:marBottom w:val="0"/>
      <w:divBdr>
        <w:top w:val="none" w:sz="0" w:space="0" w:color="auto"/>
        <w:left w:val="none" w:sz="0" w:space="0" w:color="auto"/>
        <w:bottom w:val="none" w:sz="0" w:space="0" w:color="auto"/>
        <w:right w:val="none" w:sz="0" w:space="0" w:color="auto"/>
      </w:divBdr>
    </w:div>
    <w:div w:id="1021393983">
      <w:marLeft w:val="0"/>
      <w:marRight w:val="0"/>
      <w:marTop w:val="0"/>
      <w:marBottom w:val="0"/>
      <w:divBdr>
        <w:top w:val="none" w:sz="0" w:space="0" w:color="auto"/>
        <w:left w:val="none" w:sz="0" w:space="0" w:color="auto"/>
        <w:bottom w:val="none" w:sz="0" w:space="0" w:color="auto"/>
        <w:right w:val="none" w:sz="0" w:space="0" w:color="auto"/>
      </w:divBdr>
    </w:div>
    <w:div w:id="1021393984">
      <w:marLeft w:val="0"/>
      <w:marRight w:val="0"/>
      <w:marTop w:val="0"/>
      <w:marBottom w:val="0"/>
      <w:divBdr>
        <w:top w:val="none" w:sz="0" w:space="0" w:color="auto"/>
        <w:left w:val="none" w:sz="0" w:space="0" w:color="auto"/>
        <w:bottom w:val="none" w:sz="0" w:space="0" w:color="auto"/>
        <w:right w:val="none" w:sz="0" w:space="0" w:color="auto"/>
      </w:divBdr>
    </w:div>
    <w:div w:id="1021393985">
      <w:marLeft w:val="0"/>
      <w:marRight w:val="0"/>
      <w:marTop w:val="0"/>
      <w:marBottom w:val="0"/>
      <w:divBdr>
        <w:top w:val="none" w:sz="0" w:space="0" w:color="auto"/>
        <w:left w:val="none" w:sz="0" w:space="0" w:color="auto"/>
        <w:bottom w:val="none" w:sz="0" w:space="0" w:color="auto"/>
        <w:right w:val="none" w:sz="0" w:space="0" w:color="auto"/>
      </w:divBdr>
    </w:div>
    <w:div w:id="1021393986">
      <w:marLeft w:val="0"/>
      <w:marRight w:val="0"/>
      <w:marTop w:val="0"/>
      <w:marBottom w:val="0"/>
      <w:divBdr>
        <w:top w:val="none" w:sz="0" w:space="0" w:color="auto"/>
        <w:left w:val="none" w:sz="0" w:space="0" w:color="auto"/>
        <w:bottom w:val="none" w:sz="0" w:space="0" w:color="auto"/>
        <w:right w:val="none" w:sz="0" w:space="0" w:color="auto"/>
      </w:divBdr>
    </w:div>
    <w:div w:id="1021393987">
      <w:marLeft w:val="0"/>
      <w:marRight w:val="0"/>
      <w:marTop w:val="0"/>
      <w:marBottom w:val="0"/>
      <w:divBdr>
        <w:top w:val="none" w:sz="0" w:space="0" w:color="auto"/>
        <w:left w:val="none" w:sz="0" w:space="0" w:color="auto"/>
        <w:bottom w:val="none" w:sz="0" w:space="0" w:color="auto"/>
        <w:right w:val="none" w:sz="0" w:space="0" w:color="auto"/>
      </w:divBdr>
    </w:div>
    <w:div w:id="1021393988">
      <w:marLeft w:val="0"/>
      <w:marRight w:val="0"/>
      <w:marTop w:val="0"/>
      <w:marBottom w:val="0"/>
      <w:divBdr>
        <w:top w:val="none" w:sz="0" w:space="0" w:color="auto"/>
        <w:left w:val="none" w:sz="0" w:space="0" w:color="auto"/>
        <w:bottom w:val="none" w:sz="0" w:space="0" w:color="auto"/>
        <w:right w:val="none" w:sz="0" w:space="0" w:color="auto"/>
      </w:divBdr>
    </w:div>
    <w:div w:id="10213939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1091;&#1095;&#1077;&#1073;&#1085;&#1072;&#1103;&#1090;&#1077;&#1093;&#1085;&#1080;&#1082;&#1072;.&#1088;&#10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TotalTime>
  <Pages>12</Pages>
  <Words>2733</Words>
  <Characters>15582</Characters>
  <Application>Microsoft Office Outlook</Application>
  <DocSecurity>0</DocSecurity>
  <Lines>0</Lines>
  <Paragraphs>0</Paragraphs>
  <ScaleCrop>false</ScaleCrop>
  <Company>LLIS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для «Рос учприбор»</dc:title>
  <dc:subject/>
  <dc:creator>EV</dc:creator>
  <cp:keywords/>
  <dc:description/>
  <cp:lastModifiedBy>bbu</cp:lastModifiedBy>
  <cp:revision>7</cp:revision>
  <dcterms:created xsi:type="dcterms:W3CDTF">2012-06-13T22:00:00Z</dcterms:created>
  <dcterms:modified xsi:type="dcterms:W3CDTF">2012-06-20T11:43:00Z</dcterms:modified>
</cp:coreProperties>
</file>